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69BD" w14:textId="77777777" w:rsidR="005E3D3E" w:rsidRDefault="005E3D3E" w:rsidP="005E3D3E">
      <w:pPr>
        <w:ind w:firstLine="284"/>
        <w:jc w:val="both"/>
        <w:rPr>
          <w:rFonts w:cs="Arial"/>
          <w:b/>
          <w:sz w:val="24"/>
          <w:szCs w:val="24"/>
          <w:lang w:val="en-US"/>
        </w:rPr>
      </w:pPr>
    </w:p>
    <w:p w14:paraId="51C4461C" w14:textId="77777777" w:rsidR="00BF3965" w:rsidRPr="00AA11A6" w:rsidRDefault="0041408D" w:rsidP="00BF3965">
      <w:pPr>
        <w:ind w:firstLine="284"/>
        <w:jc w:val="center"/>
        <w:rPr>
          <w:rFonts w:cs="Arial"/>
          <w:b/>
          <w:sz w:val="32"/>
          <w:szCs w:val="32"/>
        </w:rPr>
      </w:pPr>
      <w:r>
        <w:rPr>
          <w:rFonts w:cs="Arial"/>
          <w:b/>
          <w:sz w:val="32"/>
          <w:szCs w:val="32"/>
        </w:rPr>
        <w:t>ROYAUME-UNI</w:t>
      </w:r>
      <w:r w:rsidR="00341933" w:rsidRPr="00AA11A6">
        <w:rPr>
          <w:rFonts w:cs="Arial"/>
          <w:b/>
          <w:sz w:val="32"/>
          <w:szCs w:val="32"/>
        </w:rPr>
        <w:t xml:space="preserve"> </w:t>
      </w:r>
    </w:p>
    <w:p w14:paraId="71C280D4" w14:textId="21A48488" w:rsidR="00EB4C01" w:rsidRPr="004E73B7" w:rsidRDefault="004E73B7" w:rsidP="009876DB">
      <w:pPr>
        <w:spacing w:line="240" w:lineRule="auto"/>
        <w:jc w:val="center"/>
        <w:rPr>
          <w:rStyle w:val="Lienhypertexte"/>
          <w:rFonts w:ascii="Candara" w:hAnsi="Candara" w:cstheme="minorHAnsi"/>
          <w:b/>
          <w:color w:val="auto"/>
          <w:sz w:val="28"/>
          <w:szCs w:val="28"/>
          <w:u w:val="none"/>
        </w:rPr>
      </w:pPr>
      <w:r>
        <w:rPr>
          <w:rStyle w:val="Lienhypertexte"/>
          <w:rFonts w:ascii="Candara" w:hAnsi="Candara" w:cstheme="minorHAnsi"/>
          <w:b/>
          <w:color w:val="auto"/>
          <w:sz w:val="28"/>
          <w:szCs w:val="28"/>
          <w:u w:val="none"/>
        </w:rPr>
        <w:t>Le</w:t>
      </w:r>
      <w:r w:rsidR="00EC4F97">
        <w:rPr>
          <w:rStyle w:val="Lienhypertexte"/>
          <w:rFonts w:ascii="Candara" w:hAnsi="Candara" w:cstheme="minorHAnsi"/>
          <w:b/>
          <w:color w:val="auto"/>
          <w:sz w:val="28"/>
          <w:szCs w:val="28"/>
          <w:u w:val="none"/>
        </w:rPr>
        <w:t xml:space="preserve"> marché de</w:t>
      </w:r>
      <w:r>
        <w:rPr>
          <w:rStyle w:val="Lienhypertexte"/>
          <w:rFonts w:ascii="Candara" w:hAnsi="Candara" w:cstheme="minorHAnsi"/>
          <w:b/>
          <w:color w:val="auto"/>
          <w:sz w:val="28"/>
          <w:szCs w:val="28"/>
          <w:u w:val="none"/>
        </w:rPr>
        <w:t>s</w:t>
      </w:r>
      <w:r w:rsidR="00D1113F" w:rsidRPr="004E73B7">
        <w:rPr>
          <w:rStyle w:val="Lienhypertexte"/>
          <w:rFonts w:ascii="Candara" w:hAnsi="Candara" w:cstheme="minorHAnsi"/>
          <w:b/>
          <w:color w:val="auto"/>
          <w:sz w:val="28"/>
          <w:szCs w:val="28"/>
          <w:u w:val="none"/>
        </w:rPr>
        <w:t xml:space="preserve"> engrais</w:t>
      </w:r>
    </w:p>
    <w:p w14:paraId="46359D2E" w14:textId="539350FE" w:rsidR="00D36E50" w:rsidRDefault="00D36E50" w:rsidP="00276060">
      <w:pPr>
        <w:spacing w:line="240" w:lineRule="auto"/>
        <w:jc w:val="both"/>
        <w:rPr>
          <w:rStyle w:val="Lienhypertexte"/>
          <w:rFonts w:ascii="Candara" w:hAnsi="Candara" w:cstheme="minorHAnsi"/>
          <w:color w:val="auto"/>
          <w:sz w:val="20"/>
          <w:szCs w:val="20"/>
          <w:u w:val="none"/>
        </w:rPr>
      </w:pPr>
    </w:p>
    <w:p w14:paraId="3F7D0B21" w14:textId="5FD9E749" w:rsidR="00D36E50" w:rsidRDefault="00D36E50" w:rsidP="00276060">
      <w:pPr>
        <w:spacing w:line="240" w:lineRule="auto"/>
        <w:jc w:val="both"/>
        <w:rPr>
          <w:rStyle w:val="Lienhypertexte"/>
          <w:rFonts w:ascii="Candara" w:hAnsi="Candara" w:cstheme="minorHAnsi"/>
          <w:color w:val="auto"/>
          <w:sz w:val="20"/>
          <w:szCs w:val="20"/>
          <w:u w:val="none"/>
        </w:rPr>
      </w:pPr>
      <w:r w:rsidRPr="00F133A7">
        <w:rPr>
          <w:rStyle w:val="Lienhypertexte"/>
          <w:rFonts w:ascii="Candara" w:hAnsi="Candara" w:cstheme="minorHAnsi"/>
          <w:color w:val="auto"/>
          <w:sz w:val="20"/>
          <w:szCs w:val="20"/>
          <w:u w:val="none"/>
        </w:rPr>
        <w:t>L’industrie de</w:t>
      </w:r>
      <w:r w:rsidR="00537048">
        <w:rPr>
          <w:rStyle w:val="Lienhypertexte"/>
          <w:rFonts w:ascii="Candara" w:hAnsi="Candara" w:cstheme="minorHAnsi"/>
          <w:color w:val="auto"/>
          <w:sz w:val="20"/>
          <w:szCs w:val="20"/>
          <w:u w:val="none"/>
        </w:rPr>
        <w:t>s</w:t>
      </w:r>
      <w:r w:rsidRPr="00F133A7">
        <w:rPr>
          <w:rStyle w:val="Lienhypertexte"/>
          <w:rFonts w:ascii="Candara" w:hAnsi="Candara" w:cstheme="minorHAnsi"/>
          <w:color w:val="auto"/>
          <w:sz w:val="20"/>
          <w:szCs w:val="20"/>
          <w:u w:val="none"/>
        </w:rPr>
        <w:t xml:space="preserve"> eng</w:t>
      </w:r>
      <w:r w:rsidR="00EC2503" w:rsidRPr="00F133A7">
        <w:rPr>
          <w:rStyle w:val="Lienhypertexte"/>
          <w:rFonts w:ascii="Candara" w:hAnsi="Candara" w:cstheme="minorHAnsi"/>
          <w:color w:val="auto"/>
          <w:sz w:val="20"/>
          <w:szCs w:val="20"/>
          <w:u w:val="none"/>
        </w:rPr>
        <w:t>rais se caract</w:t>
      </w:r>
      <w:r w:rsidR="0099207B">
        <w:rPr>
          <w:rStyle w:val="Lienhypertexte"/>
          <w:rFonts w:ascii="Candara" w:hAnsi="Candara" w:cstheme="minorHAnsi"/>
          <w:color w:val="auto"/>
          <w:sz w:val="20"/>
          <w:szCs w:val="20"/>
          <w:u w:val="none"/>
        </w:rPr>
        <w:t>é</w:t>
      </w:r>
      <w:r w:rsidR="00EC2503" w:rsidRPr="00F133A7">
        <w:rPr>
          <w:rStyle w:val="Lienhypertexte"/>
          <w:rFonts w:ascii="Candara" w:hAnsi="Candara" w:cstheme="minorHAnsi"/>
          <w:color w:val="auto"/>
          <w:sz w:val="20"/>
          <w:szCs w:val="20"/>
          <w:u w:val="none"/>
        </w:rPr>
        <w:t xml:space="preserve">rise </w:t>
      </w:r>
      <w:r w:rsidR="00DE1566">
        <w:rPr>
          <w:rStyle w:val="Lienhypertexte"/>
          <w:rFonts w:ascii="Candara" w:hAnsi="Candara" w:cstheme="minorHAnsi"/>
          <w:color w:val="auto"/>
          <w:sz w:val="20"/>
          <w:szCs w:val="20"/>
          <w:u w:val="none"/>
        </w:rPr>
        <w:t xml:space="preserve">notamment </w:t>
      </w:r>
      <w:r w:rsidR="00EC2503" w:rsidRPr="00F133A7">
        <w:rPr>
          <w:rStyle w:val="Lienhypertexte"/>
          <w:rFonts w:ascii="Candara" w:hAnsi="Candara" w:cstheme="minorHAnsi"/>
          <w:color w:val="auto"/>
          <w:sz w:val="20"/>
          <w:szCs w:val="20"/>
          <w:u w:val="none"/>
        </w:rPr>
        <w:t>par la prod</w:t>
      </w:r>
      <w:r w:rsidRPr="00F133A7">
        <w:rPr>
          <w:rStyle w:val="Lienhypertexte"/>
          <w:rFonts w:ascii="Candara" w:hAnsi="Candara" w:cstheme="minorHAnsi"/>
          <w:color w:val="auto"/>
          <w:sz w:val="20"/>
          <w:szCs w:val="20"/>
          <w:u w:val="none"/>
        </w:rPr>
        <w:t>u</w:t>
      </w:r>
      <w:r w:rsidR="00EC2503" w:rsidRPr="00F133A7">
        <w:rPr>
          <w:rStyle w:val="Lienhypertexte"/>
          <w:rFonts w:ascii="Candara" w:hAnsi="Candara" w:cstheme="minorHAnsi"/>
          <w:color w:val="auto"/>
          <w:sz w:val="20"/>
          <w:szCs w:val="20"/>
          <w:u w:val="none"/>
        </w:rPr>
        <w:t>c</w:t>
      </w:r>
      <w:r w:rsidRPr="00F133A7">
        <w:rPr>
          <w:rStyle w:val="Lienhypertexte"/>
          <w:rFonts w:ascii="Candara" w:hAnsi="Candara" w:cstheme="minorHAnsi"/>
          <w:color w:val="auto"/>
          <w:sz w:val="20"/>
          <w:szCs w:val="20"/>
          <w:u w:val="none"/>
        </w:rPr>
        <w:t xml:space="preserve">tion de ce qu’on appelle </w:t>
      </w:r>
      <w:r w:rsidRPr="007E012A">
        <w:rPr>
          <w:rStyle w:val="Lienhypertexte"/>
          <w:rFonts w:ascii="Candara" w:hAnsi="Candara" w:cstheme="minorHAnsi"/>
          <w:color w:val="auto"/>
          <w:sz w:val="20"/>
          <w:szCs w:val="20"/>
          <w:u w:val="none"/>
        </w:rPr>
        <w:t>les engrais NPK</w:t>
      </w:r>
      <w:r w:rsidR="001405CF" w:rsidRPr="007E012A">
        <w:rPr>
          <w:rStyle w:val="Lienhypertexte"/>
          <w:rFonts w:ascii="Candara" w:hAnsi="Candara" w:cstheme="minorHAnsi"/>
          <w:color w:val="auto"/>
          <w:sz w:val="20"/>
          <w:szCs w:val="20"/>
          <w:u w:val="none"/>
        </w:rPr>
        <w:t>S</w:t>
      </w:r>
      <w:r w:rsidRPr="007E012A">
        <w:rPr>
          <w:rStyle w:val="Lienhypertexte"/>
          <w:rFonts w:ascii="Candara" w:hAnsi="Candara" w:cstheme="minorHAnsi"/>
          <w:color w:val="auto"/>
          <w:sz w:val="20"/>
          <w:szCs w:val="20"/>
          <w:u w:val="none"/>
        </w:rPr>
        <w:t xml:space="preserve"> (</w:t>
      </w:r>
      <w:proofErr w:type="spellStart"/>
      <w:r w:rsidRPr="007E012A">
        <w:rPr>
          <w:rStyle w:val="Lienhypertexte"/>
          <w:rFonts w:ascii="Candara" w:hAnsi="Candara" w:cstheme="minorHAnsi"/>
          <w:color w:val="auto"/>
          <w:sz w:val="20"/>
          <w:szCs w:val="20"/>
          <w:u w:val="none"/>
        </w:rPr>
        <w:t>Ni</w:t>
      </w:r>
      <w:r w:rsidR="001131EA" w:rsidRPr="007E012A">
        <w:rPr>
          <w:rStyle w:val="Lienhypertexte"/>
          <w:rFonts w:ascii="Candara" w:hAnsi="Candara" w:cstheme="minorHAnsi"/>
          <w:color w:val="auto"/>
          <w:sz w:val="20"/>
          <w:szCs w:val="20"/>
          <w:u w:val="none"/>
        </w:rPr>
        <w:t>trogen</w:t>
      </w:r>
      <w:proofErr w:type="spellEnd"/>
      <w:r w:rsidR="001131EA" w:rsidRPr="007E012A">
        <w:rPr>
          <w:rStyle w:val="Lienhypertexte"/>
          <w:rFonts w:ascii="Candara" w:hAnsi="Candara" w:cstheme="minorHAnsi"/>
          <w:color w:val="auto"/>
          <w:sz w:val="20"/>
          <w:szCs w:val="20"/>
          <w:u w:val="none"/>
        </w:rPr>
        <w:t xml:space="preserve">, </w:t>
      </w:r>
      <w:proofErr w:type="spellStart"/>
      <w:r w:rsidR="001131EA" w:rsidRPr="007E012A">
        <w:rPr>
          <w:rStyle w:val="Lienhypertexte"/>
          <w:rFonts w:ascii="Candara" w:hAnsi="Candara" w:cstheme="minorHAnsi"/>
          <w:color w:val="auto"/>
          <w:sz w:val="20"/>
          <w:szCs w:val="20"/>
          <w:u w:val="none"/>
        </w:rPr>
        <w:t>Phosphatic</w:t>
      </w:r>
      <w:proofErr w:type="spellEnd"/>
      <w:r w:rsidRPr="007E012A">
        <w:rPr>
          <w:rStyle w:val="Lienhypertexte"/>
          <w:rFonts w:ascii="Candara" w:hAnsi="Candara" w:cstheme="minorHAnsi"/>
          <w:color w:val="auto"/>
          <w:sz w:val="20"/>
          <w:szCs w:val="20"/>
          <w:u w:val="none"/>
        </w:rPr>
        <w:t xml:space="preserve"> </w:t>
      </w:r>
      <w:proofErr w:type="spellStart"/>
      <w:r w:rsidRPr="007E012A">
        <w:rPr>
          <w:rStyle w:val="Lienhypertexte"/>
          <w:rFonts w:ascii="Candara" w:hAnsi="Candara" w:cstheme="minorHAnsi"/>
          <w:color w:val="auto"/>
          <w:sz w:val="20"/>
          <w:szCs w:val="20"/>
          <w:u w:val="none"/>
        </w:rPr>
        <w:t>Potassic</w:t>
      </w:r>
      <w:proofErr w:type="spellEnd"/>
      <w:r w:rsidR="0099207B">
        <w:rPr>
          <w:rStyle w:val="Lienhypertexte"/>
          <w:rFonts w:ascii="Candara" w:hAnsi="Candara" w:cstheme="minorHAnsi"/>
          <w:color w:val="auto"/>
          <w:sz w:val="20"/>
          <w:szCs w:val="20"/>
          <w:u w:val="none"/>
        </w:rPr>
        <w:t xml:space="preserve"> et </w:t>
      </w:r>
      <w:proofErr w:type="spellStart"/>
      <w:r w:rsidR="0099207B">
        <w:rPr>
          <w:rStyle w:val="Lienhypertexte"/>
          <w:rFonts w:ascii="Candara" w:hAnsi="Candara" w:cstheme="minorHAnsi"/>
          <w:color w:val="auto"/>
          <w:sz w:val="20"/>
          <w:szCs w:val="20"/>
          <w:u w:val="none"/>
        </w:rPr>
        <w:t>Sulphur</w:t>
      </w:r>
      <w:proofErr w:type="spellEnd"/>
      <w:r w:rsidRPr="007E012A">
        <w:rPr>
          <w:rStyle w:val="Lienhypertexte"/>
          <w:rFonts w:ascii="Candara" w:hAnsi="Candara" w:cstheme="minorHAnsi"/>
          <w:color w:val="auto"/>
          <w:sz w:val="20"/>
          <w:szCs w:val="20"/>
          <w:u w:val="none"/>
        </w:rPr>
        <w:t>)</w:t>
      </w:r>
      <w:r w:rsidR="00311002">
        <w:rPr>
          <w:rStyle w:val="Lienhypertexte"/>
          <w:rFonts w:ascii="Candara" w:hAnsi="Candara" w:cstheme="minorHAnsi"/>
          <w:color w:val="auto"/>
          <w:sz w:val="20"/>
          <w:szCs w:val="20"/>
          <w:u w:val="none"/>
        </w:rPr>
        <w:t>.</w:t>
      </w:r>
      <w:r w:rsidR="0099207B">
        <w:rPr>
          <w:rStyle w:val="Lienhypertexte"/>
          <w:rFonts w:ascii="Candara" w:hAnsi="Candara" w:cstheme="minorHAnsi"/>
          <w:color w:val="auto"/>
          <w:sz w:val="20"/>
          <w:szCs w:val="20"/>
          <w:u w:val="none"/>
        </w:rPr>
        <w:t xml:space="preserve"> C</w:t>
      </w:r>
      <w:r w:rsidR="00002235" w:rsidRPr="007E012A">
        <w:rPr>
          <w:rStyle w:val="Lienhypertexte"/>
          <w:rFonts w:ascii="Candara" w:hAnsi="Candara" w:cstheme="minorHAnsi"/>
          <w:color w:val="auto"/>
          <w:sz w:val="20"/>
          <w:szCs w:val="20"/>
          <w:u w:val="none"/>
        </w:rPr>
        <w:t xml:space="preserve">es engrais peuvent </w:t>
      </w:r>
      <w:r w:rsidR="0050447D" w:rsidRPr="007E012A">
        <w:rPr>
          <w:rStyle w:val="Lienhypertexte"/>
          <w:rFonts w:ascii="Candara" w:hAnsi="Candara" w:cstheme="minorHAnsi"/>
          <w:color w:val="auto"/>
          <w:sz w:val="20"/>
          <w:szCs w:val="20"/>
          <w:u w:val="none"/>
        </w:rPr>
        <w:t>ê</w:t>
      </w:r>
      <w:r w:rsidR="00002235" w:rsidRPr="007E012A">
        <w:rPr>
          <w:rStyle w:val="Lienhypertexte"/>
          <w:rFonts w:ascii="Candara" w:hAnsi="Candara" w:cstheme="minorHAnsi"/>
          <w:color w:val="auto"/>
          <w:sz w:val="20"/>
          <w:szCs w:val="20"/>
          <w:u w:val="none"/>
        </w:rPr>
        <w:t>tre constitu</w:t>
      </w:r>
      <w:r w:rsidR="007E012A">
        <w:rPr>
          <w:rStyle w:val="Lienhypertexte"/>
          <w:rFonts w:ascii="Candara" w:hAnsi="Candara" w:cstheme="minorHAnsi"/>
          <w:color w:val="auto"/>
          <w:sz w:val="20"/>
          <w:szCs w:val="20"/>
          <w:u w:val="none"/>
        </w:rPr>
        <w:t>é</w:t>
      </w:r>
      <w:r w:rsidR="00311002">
        <w:rPr>
          <w:rStyle w:val="Lienhypertexte"/>
          <w:rFonts w:ascii="Candara" w:hAnsi="Candara" w:cstheme="minorHAnsi"/>
          <w:color w:val="auto"/>
          <w:sz w:val="20"/>
          <w:szCs w:val="20"/>
          <w:u w:val="none"/>
        </w:rPr>
        <w:t>s</w:t>
      </w:r>
      <w:r w:rsidR="00002235" w:rsidRPr="007E012A">
        <w:rPr>
          <w:rStyle w:val="Lienhypertexte"/>
          <w:rFonts w:ascii="Candara" w:hAnsi="Candara" w:cstheme="minorHAnsi"/>
          <w:color w:val="auto"/>
          <w:sz w:val="20"/>
          <w:szCs w:val="20"/>
          <w:u w:val="none"/>
        </w:rPr>
        <w:t xml:space="preserve"> d’un</w:t>
      </w:r>
      <w:r w:rsidR="00F82AE8" w:rsidRPr="007E012A">
        <w:rPr>
          <w:rStyle w:val="Lienhypertexte"/>
          <w:rFonts w:ascii="Candara" w:hAnsi="Candara" w:cstheme="minorHAnsi"/>
          <w:color w:val="auto"/>
          <w:sz w:val="20"/>
          <w:szCs w:val="20"/>
          <w:u w:val="none"/>
        </w:rPr>
        <w:t xml:space="preserve"> seul </w:t>
      </w:r>
      <w:r w:rsidR="00002235" w:rsidRPr="007E012A">
        <w:rPr>
          <w:rStyle w:val="Lienhypertexte"/>
          <w:rFonts w:ascii="Candara" w:hAnsi="Candara" w:cstheme="minorHAnsi"/>
          <w:color w:val="auto"/>
          <w:sz w:val="20"/>
          <w:szCs w:val="20"/>
          <w:u w:val="none"/>
        </w:rPr>
        <w:t xml:space="preserve">de ces </w:t>
      </w:r>
      <w:r w:rsidR="00F82AE8" w:rsidRPr="007E012A">
        <w:rPr>
          <w:rStyle w:val="Lienhypertexte"/>
          <w:rFonts w:ascii="Candara" w:hAnsi="Candara" w:cstheme="minorHAnsi"/>
          <w:color w:val="auto"/>
          <w:sz w:val="20"/>
          <w:szCs w:val="20"/>
          <w:u w:val="none"/>
        </w:rPr>
        <w:t>ingr</w:t>
      </w:r>
      <w:r w:rsidR="007E012A">
        <w:rPr>
          <w:rStyle w:val="Lienhypertexte"/>
          <w:rFonts w:ascii="Candara" w:hAnsi="Candara" w:cstheme="minorHAnsi"/>
          <w:color w:val="auto"/>
          <w:sz w:val="20"/>
          <w:szCs w:val="20"/>
          <w:u w:val="none"/>
        </w:rPr>
        <w:t>é</w:t>
      </w:r>
      <w:r w:rsidR="00F82AE8" w:rsidRPr="007E012A">
        <w:rPr>
          <w:rStyle w:val="Lienhypertexte"/>
          <w:rFonts w:ascii="Candara" w:hAnsi="Candara" w:cstheme="minorHAnsi"/>
          <w:color w:val="auto"/>
          <w:sz w:val="20"/>
          <w:szCs w:val="20"/>
          <w:u w:val="none"/>
        </w:rPr>
        <w:t xml:space="preserve">dients, </w:t>
      </w:r>
      <w:r w:rsidR="001131EA" w:rsidRPr="007E012A">
        <w:rPr>
          <w:rStyle w:val="Lienhypertexte"/>
          <w:rFonts w:ascii="Candara" w:hAnsi="Candara" w:cstheme="minorHAnsi"/>
          <w:color w:val="auto"/>
          <w:sz w:val="20"/>
          <w:szCs w:val="20"/>
          <w:u w:val="none"/>
        </w:rPr>
        <w:t>dans ce cas on parle des ‘</w:t>
      </w:r>
      <w:r w:rsidR="00F82AE8" w:rsidRPr="007E012A">
        <w:rPr>
          <w:rStyle w:val="Lienhypertexte"/>
          <w:rFonts w:ascii="Candara" w:hAnsi="Candara" w:cstheme="minorHAnsi"/>
          <w:color w:val="auto"/>
          <w:sz w:val="20"/>
          <w:szCs w:val="20"/>
          <w:u w:val="none"/>
        </w:rPr>
        <w:t xml:space="preserve">straight </w:t>
      </w:r>
      <w:proofErr w:type="spellStart"/>
      <w:r w:rsidR="00F82AE8" w:rsidRPr="007E012A">
        <w:rPr>
          <w:rStyle w:val="Lienhypertexte"/>
          <w:rFonts w:ascii="Candara" w:hAnsi="Candara" w:cstheme="minorHAnsi"/>
          <w:color w:val="auto"/>
          <w:sz w:val="20"/>
          <w:szCs w:val="20"/>
          <w:u w:val="none"/>
        </w:rPr>
        <w:t>fertil</w:t>
      </w:r>
      <w:r w:rsidR="00DE1566">
        <w:rPr>
          <w:rStyle w:val="Lienhypertexte"/>
          <w:rFonts w:ascii="Candara" w:hAnsi="Candara" w:cstheme="minorHAnsi"/>
          <w:color w:val="auto"/>
          <w:sz w:val="20"/>
          <w:szCs w:val="20"/>
          <w:u w:val="none"/>
        </w:rPr>
        <w:t>i</w:t>
      </w:r>
      <w:r w:rsidR="00F82AE8" w:rsidRPr="007E012A">
        <w:rPr>
          <w:rStyle w:val="Lienhypertexte"/>
          <w:rFonts w:ascii="Candara" w:hAnsi="Candara" w:cstheme="minorHAnsi"/>
          <w:color w:val="auto"/>
          <w:sz w:val="20"/>
          <w:szCs w:val="20"/>
          <w:u w:val="none"/>
        </w:rPr>
        <w:t>sers</w:t>
      </w:r>
      <w:proofErr w:type="spellEnd"/>
      <w:r w:rsidR="001131EA" w:rsidRPr="002A7A5B">
        <w:rPr>
          <w:rStyle w:val="Lienhypertexte"/>
          <w:rFonts w:ascii="Candara" w:hAnsi="Candara" w:cstheme="minorHAnsi"/>
          <w:color w:val="auto"/>
          <w:sz w:val="20"/>
          <w:szCs w:val="20"/>
          <w:u w:val="none"/>
        </w:rPr>
        <w:t>’</w:t>
      </w:r>
      <w:r w:rsidR="00671349">
        <w:rPr>
          <w:rStyle w:val="Lienhypertexte"/>
          <w:rFonts w:ascii="Candara" w:hAnsi="Candara" w:cstheme="minorHAnsi"/>
          <w:color w:val="auto"/>
          <w:sz w:val="20"/>
          <w:szCs w:val="20"/>
          <w:u w:val="none"/>
        </w:rPr>
        <w:t>,</w:t>
      </w:r>
      <w:r w:rsidR="00F82AE8" w:rsidRPr="002A7A5B">
        <w:rPr>
          <w:rStyle w:val="Lienhypertexte"/>
          <w:rFonts w:ascii="Candara" w:hAnsi="Candara" w:cstheme="minorHAnsi"/>
          <w:color w:val="auto"/>
          <w:sz w:val="20"/>
          <w:szCs w:val="20"/>
          <w:u w:val="none"/>
        </w:rPr>
        <w:t xml:space="preserve"> ou </w:t>
      </w:r>
      <w:r w:rsidR="00311002">
        <w:rPr>
          <w:rStyle w:val="Lienhypertexte"/>
          <w:rFonts w:ascii="Candara" w:hAnsi="Candara" w:cstheme="minorHAnsi"/>
          <w:color w:val="auto"/>
          <w:sz w:val="20"/>
          <w:szCs w:val="20"/>
          <w:u w:val="none"/>
        </w:rPr>
        <w:t>de plusieurs</w:t>
      </w:r>
      <w:r w:rsidR="00671349">
        <w:rPr>
          <w:rStyle w:val="Lienhypertexte"/>
          <w:rFonts w:ascii="Candara" w:hAnsi="Candara" w:cstheme="minorHAnsi"/>
          <w:color w:val="auto"/>
          <w:sz w:val="20"/>
          <w:szCs w:val="20"/>
          <w:u w:val="none"/>
        </w:rPr>
        <w:t xml:space="preserve"> ingrédient</w:t>
      </w:r>
      <w:r w:rsidR="00311002">
        <w:rPr>
          <w:rStyle w:val="Lienhypertexte"/>
          <w:rFonts w:ascii="Candara" w:hAnsi="Candara" w:cstheme="minorHAnsi"/>
          <w:color w:val="auto"/>
          <w:sz w:val="20"/>
          <w:szCs w:val="20"/>
          <w:u w:val="none"/>
        </w:rPr>
        <w:t>s</w:t>
      </w:r>
      <w:r w:rsidR="00671349">
        <w:rPr>
          <w:rStyle w:val="Lienhypertexte"/>
          <w:rFonts w:ascii="Candara" w:hAnsi="Candara" w:cstheme="minorHAnsi"/>
          <w:color w:val="auto"/>
          <w:sz w:val="20"/>
          <w:szCs w:val="20"/>
          <w:u w:val="none"/>
        </w:rPr>
        <w:t>, dans ce cas on parle de</w:t>
      </w:r>
      <w:r w:rsidR="00F82AE8" w:rsidRPr="002A7A5B">
        <w:rPr>
          <w:rStyle w:val="Lienhypertexte"/>
          <w:rFonts w:ascii="Candara" w:hAnsi="Candara" w:cstheme="minorHAnsi"/>
          <w:color w:val="auto"/>
          <w:sz w:val="20"/>
          <w:szCs w:val="20"/>
          <w:u w:val="none"/>
        </w:rPr>
        <w:t xml:space="preserve"> ‘compound </w:t>
      </w:r>
      <w:proofErr w:type="spellStart"/>
      <w:r w:rsidR="00F82AE8" w:rsidRPr="002A7A5B">
        <w:rPr>
          <w:rStyle w:val="Lienhypertexte"/>
          <w:rFonts w:ascii="Candara" w:hAnsi="Candara" w:cstheme="minorHAnsi"/>
          <w:color w:val="auto"/>
          <w:sz w:val="20"/>
          <w:szCs w:val="20"/>
          <w:u w:val="none"/>
        </w:rPr>
        <w:t>fertilisers</w:t>
      </w:r>
      <w:proofErr w:type="spellEnd"/>
      <w:r w:rsidR="00F82AE8" w:rsidRPr="002A7A5B">
        <w:rPr>
          <w:rStyle w:val="Lienhypertexte"/>
          <w:rFonts w:ascii="Candara" w:hAnsi="Candara" w:cstheme="minorHAnsi"/>
          <w:color w:val="auto"/>
          <w:sz w:val="20"/>
          <w:szCs w:val="20"/>
          <w:u w:val="none"/>
        </w:rPr>
        <w:t>’.</w:t>
      </w:r>
      <w:r w:rsidR="00DE1566">
        <w:rPr>
          <w:rStyle w:val="Lienhypertexte"/>
          <w:rFonts w:ascii="Candara" w:hAnsi="Candara" w:cstheme="minorHAnsi"/>
          <w:color w:val="auto"/>
          <w:sz w:val="20"/>
          <w:szCs w:val="20"/>
          <w:u w:val="none"/>
        </w:rPr>
        <w:t xml:space="preserve">  Ces deux types d’engrais représent</w:t>
      </w:r>
      <w:r w:rsidR="008472BC">
        <w:rPr>
          <w:rStyle w:val="Lienhypertexte"/>
          <w:rFonts w:ascii="Candara" w:hAnsi="Candara" w:cstheme="minorHAnsi"/>
          <w:color w:val="auto"/>
          <w:sz w:val="20"/>
          <w:szCs w:val="20"/>
          <w:u w:val="none"/>
        </w:rPr>
        <w:t>ent</w:t>
      </w:r>
      <w:r w:rsidR="00DE1566">
        <w:rPr>
          <w:rStyle w:val="Lienhypertexte"/>
          <w:rFonts w:ascii="Candara" w:hAnsi="Candara" w:cstheme="minorHAnsi"/>
          <w:color w:val="auto"/>
          <w:sz w:val="20"/>
          <w:szCs w:val="20"/>
          <w:u w:val="none"/>
        </w:rPr>
        <w:t xml:space="preserve"> 92% du march</w:t>
      </w:r>
      <w:r w:rsidR="00537048">
        <w:rPr>
          <w:rStyle w:val="Lienhypertexte"/>
          <w:rFonts w:ascii="Candara" w:hAnsi="Candara" w:cstheme="minorHAnsi"/>
          <w:color w:val="auto"/>
          <w:sz w:val="20"/>
          <w:szCs w:val="20"/>
          <w:u w:val="none"/>
        </w:rPr>
        <w:t>é</w:t>
      </w:r>
      <w:r w:rsidR="00DE1566">
        <w:rPr>
          <w:rStyle w:val="Lienhypertexte"/>
          <w:rFonts w:ascii="Candara" w:hAnsi="Candara" w:cstheme="minorHAnsi"/>
          <w:color w:val="auto"/>
          <w:sz w:val="20"/>
          <w:szCs w:val="20"/>
          <w:u w:val="none"/>
        </w:rPr>
        <w:t xml:space="preserve"> britannique. </w:t>
      </w:r>
    </w:p>
    <w:p w14:paraId="5596EFC5" w14:textId="1A794E0E" w:rsidR="0094001F" w:rsidRPr="002A7A5B" w:rsidRDefault="0094001F" w:rsidP="000B09AE">
      <w:pPr>
        <w:spacing w:line="240" w:lineRule="auto"/>
        <w:jc w:val="center"/>
        <w:rPr>
          <w:rStyle w:val="Lienhypertexte"/>
          <w:rFonts w:ascii="Candara" w:hAnsi="Candara" w:cstheme="minorHAnsi"/>
          <w:color w:val="auto"/>
          <w:sz w:val="20"/>
          <w:szCs w:val="20"/>
          <w:u w:val="none"/>
        </w:rPr>
      </w:pPr>
      <w:r>
        <w:rPr>
          <w:rFonts w:ascii="Candara" w:hAnsi="Candara" w:cstheme="minorHAnsi"/>
          <w:noProof/>
          <w:sz w:val="20"/>
          <w:szCs w:val="20"/>
          <w:lang w:val="en-GB" w:eastAsia="en-GB"/>
        </w:rPr>
        <w:drawing>
          <wp:inline distT="0" distB="0" distL="0" distR="0" wp14:anchorId="3AB441BC" wp14:editId="6A6E26D2">
            <wp:extent cx="3438525" cy="1737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873" cy="1735482"/>
                    </a:xfrm>
                    <a:prstGeom prst="rect">
                      <a:avLst/>
                    </a:prstGeom>
                    <a:noFill/>
                    <a:ln>
                      <a:noFill/>
                    </a:ln>
                  </pic:spPr>
                </pic:pic>
              </a:graphicData>
            </a:graphic>
          </wp:inline>
        </w:drawing>
      </w:r>
    </w:p>
    <w:p w14:paraId="1D42B6F3" w14:textId="2A1D35FE" w:rsidR="00660A34" w:rsidRPr="00F133A7" w:rsidRDefault="00660A34" w:rsidP="00276060">
      <w:pPr>
        <w:spacing w:line="240" w:lineRule="auto"/>
        <w:jc w:val="both"/>
        <w:rPr>
          <w:rStyle w:val="Lienhypertexte"/>
          <w:rFonts w:ascii="Candara" w:hAnsi="Candara" w:cstheme="minorHAnsi"/>
          <w:color w:val="auto"/>
          <w:sz w:val="20"/>
          <w:szCs w:val="20"/>
          <w:u w:val="none"/>
        </w:rPr>
      </w:pPr>
      <w:r w:rsidRPr="00F133A7">
        <w:rPr>
          <w:rStyle w:val="Lienhypertexte"/>
          <w:rFonts w:ascii="Candara" w:hAnsi="Candara" w:cstheme="minorHAnsi"/>
          <w:color w:val="auto"/>
          <w:sz w:val="20"/>
          <w:szCs w:val="20"/>
          <w:u w:val="none"/>
        </w:rPr>
        <w:t xml:space="preserve">Le </w:t>
      </w:r>
      <w:r w:rsidR="00537048">
        <w:rPr>
          <w:rStyle w:val="Lienhypertexte"/>
          <w:rFonts w:ascii="Candara" w:hAnsi="Candara" w:cstheme="minorHAnsi"/>
          <w:color w:val="auto"/>
          <w:sz w:val="20"/>
          <w:szCs w:val="20"/>
          <w:u w:val="none"/>
        </w:rPr>
        <w:t>chiffre d’affaire</w:t>
      </w:r>
      <w:r w:rsidR="008472BC">
        <w:rPr>
          <w:rStyle w:val="Lienhypertexte"/>
          <w:rFonts w:ascii="Candara" w:hAnsi="Candara" w:cstheme="minorHAnsi"/>
          <w:color w:val="auto"/>
          <w:sz w:val="20"/>
          <w:szCs w:val="20"/>
          <w:u w:val="none"/>
        </w:rPr>
        <w:t xml:space="preserve">s </w:t>
      </w:r>
      <w:r w:rsidR="00537048">
        <w:rPr>
          <w:rStyle w:val="Lienhypertexte"/>
          <w:rFonts w:ascii="Candara" w:hAnsi="Candara" w:cstheme="minorHAnsi"/>
          <w:color w:val="auto"/>
          <w:sz w:val="20"/>
          <w:szCs w:val="20"/>
          <w:u w:val="none"/>
        </w:rPr>
        <w:t>s’élevait à</w:t>
      </w:r>
      <w:r w:rsidRPr="00F133A7">
        <w:rPr>
          <w:rStyle w:val="Lienhypertexte"/>
          <w:rFonts w:ascii="Candara" w:hAnsi="Candara" w:cstheme="minorHAnsi"/>
          <w:color w:val="auto"/>
          <w:sz w:val="20"/>
          <w:szCs w:val="20"/>
          <w:u w:val="none"/>
        </w:rPr>
        <w:t xml:space="preserve"> £1.5 </w:t>
      </w:r>
      <w:r w:rsidR="00537048">
        <w:rPr>
          <w:rStyle w:val="Lienhypertexte"/>
          <w:rFonts w:ascii="Candara" w:hAnsi="Candara" w:cstheme="minorHAnsi"/>
          <w:color w:val="auto"/>
          <w:sz w:val="20"/>
          <w:szCs w:val="20"/>
          <w:u w:val="none"/>
        </w:rPr>
        <w:t>milliard de</w:t>
      </w:r>
      <w:r w:rsidRPr="00F133A7">
        <w:rPr>
          <w:rStyle w:val="Lienhypertexte"/>
          <w:rFonts w:ascii="Candara" w:hAnsi="Candara" w:cstheme="minorHAnsi"/>
          <w:color w:val="auto"/>
          <w:sz w:val="20"/>
          <w:szCs w:val="20"/>
          <w:u w:val="none"/>
        </w:rPr>
        <w:t xml:space="preserve"> livres </w:t>
      </w:r>
      <w:r w:rsidR="007E012A">
        <w:rPr>
          <w:rStyle w:val="Lienhypertexte"/>
          <w:rFonts w:ascii="Candara" w:hAnsi="Candara" w:cstheme="minorHAnsi"/>
          <w:color w:val="auto"/>
          <w:sz w:val="20"/>
          <w:szCs w:val="20"/>
          <w:u w:val="none"/>
        </w:rPr>
        <w:t xml:space="preserve">en 2019 </w:t>
      </w:r>
      <w:r w:rsidR="0099207B">
        <w:rPr>
          <w:rStyle w:val="Lienhypertexte"/>
          <w:rFonts w:ascii="Candara" w:hAnsi="Candara" w:cstheme="minorHAnsi"/>
          <w:color w:val="auto"/>
          <w:sz w:val="20"/>
          <w:szCs w:val="20"/>
          <w:u w:val="none"/>
        </w:rPr>
        <w:t xml:space="preserve">pour ce type d’engrais </w:t>
      </w:r>
      <w:r w:rsidRPr="00F133A7">
        <w:rPr>
          <w:rStyle w:val="Lienhypertexte"/>
          <w:rFonts w:ascii="Candara" w:hAnsi="Candara" w:cstheme="minorHAnsi"/>
          <w:color w:val="auto"/>
          <w:sz w:val="20"/>
          <w:szCs w:val="20"/>
          <w:u w:val="none"/>
        </w:rPr>
        <w:t xml:space="preserve">et on estime que </w:t>
      </w:r>
      <w:r w:rsidR="00537048">
        <w:rPr>
          <w:rStyle w:val="Lienhypertexte"/>
          <w:rFonts w:ascii="Candara" w:hAnsi="Candara" w:cstheme="minorHAnsi"/>
          <w:color w:val="auto"/>
          <w:sz w:val="20"/>
          <w:szCs w:val="20"/>
          <w:u w:val="none"/>
        </w:rPr>
        <w:t>le</w:t>
      </w:r>
      <w:r w:rsidRPr="00F133A7">
        <w:rPr>
          <w:rStyle w:val="Lienhypertexte"/>
          <w:rFonts w:ascii="Candara" w:hAnsi="Candara" w:cstheme="minorHAnsi"/>
          <w:color w:val="auto"/>
          <w:sz w:val="20"/>
          <w:szCs w:val="20"/>
          <w:u w:val="none"/>
        </w:rPr>
        <w:t xml:space="preserve">  taux de croissance annuel du marché</w:t>
      </w:r>
      <w:r w:rsidRPr="007E012A">
        <w:rPr>
          <w:rStyle w:val="Lienhypertexte"/>
          <w:rFonts w:ascii="Candara" w:hAnsi="Candara" w:cstheme="minorHAnsi"/>
          <w:color w:val="auto"/>
          <w:sz w:val="20"/>
          <w:szCs w:val="20"/>
          <w:u w:val="none"/>
        </w:rPr>
        <w:t xml:space="preserve"> sera </w:t>
      </w:r>
      <w:r w:rsidR="008472BC">
        <w:rPr>
          <w:rStyle w:val="Lienhypertexte"/>
          <w:rFonts w:ascii="Candara" w:hAnsi="Candara" w:cstheme="minorHAnsi"/>
          <w:color w:val="auto"/>
          <w:sz w:val="20"/>
          <w:szCs w:val="20"/>
          <w:u w:val="none"/>
        </w:rPr>
        <w:t xml:space="preserve">de </w:t>
      </w:r>
      <w:r w:rsidRPr="007E012A">
        <w:rPr>
          <w:rStyle w:val="Lienhypertexte"/>
          <w:rFonts w:ascii="Candara" w:hAnsi="Candara" w:cstheme="minorHAnsi"/>
          <w:color w:val="auto"/>
          <w:sz w:val="20"/>
          <w:szCs w:val="20"/>
          <w:u w:val="none"/>
        </w:rPr>
        <w:t xml:space="preserve">2.8% entre 2020 et 2025. </w:t>
      </w:r>
      <w:r w:rsidR="004805C2" w:rsidRPr="007E012A">
        <w:rPr>
          <w:rStyle w:val="Lienhypertexte"/>
          <w:rFonts w:ascii="Candara" w:hAnsi="Candara" w:cstheme="minorHAnsi"/>
          <w:color w:val="auto"/>
          <w:sz w:val="20"/>
          <w:szCs w:val="20"/>
          <w:u w:val="none"/>
        </w:rPr>
        <w:t xml:space="preserve">Le commerce international est indispensable aux entreprises produisant </w:t>
      </w:r>
      <w:r w:rsidR="004A1DF6">
        <w:rPr>
          <w:rStyle w:val="Lienhypertexte"/>
          <w:rFonts w:ascii="Candara" w:hAnsi="Candara" w:cstheme="minorHAnsi"/>
          <w:color w:val="auto"/>
          <w:sz w:val="20"/>
          <w:szCs w:val="20"/>
          <w:u w:val="none"/>
        </w:rPr>
        <w:t>c</w:t>
      </w:r>
      <w:r w:rsidR="004805C2" w:rsidRPr="007E012A">
        <w:rPr>
          <w:rStyle w:val="Lienhypertexte"/>
          <w:rFonts w:ascii="Candara" w:hAnsi="Candara" w:cstheme="minorHAnsi"/>
          <w:color w:val="auto"/>
          <w:sz w:val="20"/>
          <w:szCs w:val="20"/>
          <w:u w:val="none"/>
        </w:rPr>
        <w:t>es engrais</w:t>
      </w:r>
      <w:r w:rsidR="008472BC">
        <w:rPr>
          <w:rStyle w:val="Lienhypertexte"/>
          <w:rFonts w:ascii="Candara" w:hAnsi="Candara" w:cstheme="minorHAnsi"/>
          <w:color w:val="auto"/>
          <w:sz w:val="20"/>
          <w:szCs w:val="20"/>
          <w:u w:val="none"/>
        </w:rPr>
        <w:t xml:space="preserve">. </w:t>
      </w:r>
    </w:p>
    <w:p w14:paraId="77EE7C8A" w14:textId="10409977" w:rsidR="006127AD" w:rsidRPr="00F133A7" w:rsidRDefault="006127AD" w:rsidP="006127AD">
      <w:pPr>
        <w:spacing w:line="240" w:lineRule="auto"/>
        <w:jc w:val="both"/>
        <w:rPr>
          <w:rStyle w:val="Lienhypertexte"/>
          <w:rFonts w:ascii="Candara" w:hAnsi="Candara" w:cstheme="minorHAnsi"/>
          <w:color w:val="auto"/>
          <w:sz w:val="20"/>
          <w:szCs w:val="20"/>
          <w:u w:val="none"/>
        </w:rPr>
      </w:pPr>
      <w:r w:rsidRPr="002A7A5B">
        <w:rPr>
          <w:rStyle w:val="Lienhypertexte"/>
          <w:rFonts w:ascii="Candara" w:hAnsi="Candara" w:cstheme="minorHAnsi"/>
          <w:color w:val="auto"/>
          <w:sz w:val="20"/>
          <w:szCs w:val="20"/>
          <w:u w:val="none"/>
        </w:rPr>
        <w:t>Dans un futur proche, la demande en produits fertilisants va être impactée par le changement des</w:t>
      </w:r>
      <w:r w:rsidRPr="00F133A7">
        <w:rPr>
          <w:rStyle w:val="Lienhypertexte"/>
          <w:rFonts w:ascii="Candara" w:hAnsi="Candara" w:cstheme="minorHAnsi"/>
          <w:color w:val="auto"/>
          <w:sz w:val="20"/>
          <w:szCs w:val="20"/>
          <w:u w:val="none"/>
        </w:rPr>
        <w:t xml:space="preserve"> critères d’octroi de subsides versés aux agriculteurs. En effet, à partir de 2021, les subsides seront octroyés sur base de la capacité et </w:t>
      </w:r>
      <w:r w:rsidR="00AE55C3">
        <w:rPr>
          <w:rStyle w:val="Lienhypertexte"/>
          <w:rFonts w:ascii="Candara" w:hAnsi="Candara" w:cstheme="minorHAnsi"/>
          <w:color w:val="auto"/>
          <w:sz w:val="20"/>
          <w:szCs w:val="20"/>
          <w:u w:val="none"/>
        </w:rPr>
        <w:t xml:space="preserve">de </w:t>
      </w:r>
      <w:r w:rsidRPr="00F133A7">
        <w:rPr>
          <w:rStyle w:val="Lienhypertexte"/>
          <w:rFonts w:ascii="Candara" w:hAnsi="Candara" w:cstheme="minorHAnsi"/>
          <w:color w:val="auto"/>
          <w:sz w:val="20"/>
          <w:szCs w:val="20"/>
          <w:u w:val="none"/>
        </w:rPr>
        <w:t>la volonté de répondre aux objecti</w:t>
      </w:r>
      <w:r w:rsidR="00AF778F">
        <w:rPr>
          <w:rStyle w:val="Lienhypertexte"/>
          <w:rFonts w:ascii="Candara" w:hAnsi="Candara" w:cstheme="minorHAnsi"/>
          <w:color w:val="auto"/>
          <w:sz w:val="20"/>
          <w:szCs w:val="20"/>
          <w:u w:val="none"/>
        </w:rPr>
        <w:t>fs</w:t>
      </w:r>
      <w:r w:rsidRPr="00F133A7">
        <w:rPr>
          <w:rStyle w:val="Lienhypertexte"/>
          <w:rFonts w:ascii="Candara" w:hAnsi="Candara" w:cstheme="minorHAnsi"/>
          <w:color w:val="auto"/>
          <w:sz w:val="20"/>
          <w:szCs w:val="20"/>
          <w:u w:val="none"/>
        </w:rPr>
        <w:t xml:space="preserve"> environnementa</w:t>
      </w:r>
      <w:r w:rsidR="00AF778F">
        <w:rPr>
          <w:rStyle w:val="Lienhypertexte"/>
          <w:rFonts w:ascii="Candara" w:hAnsi="Candara" w:cstheme="minorHAnsi"/>
          <w:color w:val="auto"/>
          <w:sz w:val="20"/>
          <w:szCs w:val="20"/>
          <w:u w:val="none"/>
        </w:rPr>
        <w:t>ux</w:t>
      </w:r>
      <w:r w:rsidRPr="00F133A7">
        <w:rPr>
          <w:rStyle w:val="Lienhypertexte"/>
          <w:rFonts w:ascii="Candara" w:hAnsi="Candara" w:cstheme="minorHAnsi"/>
          <w:color w:val="auto"/>
          <w:sz w:val="20"/>
          <w:szCs w:val="20"/>
          <w:u w:val="none"/>
        </w:rPr>
        <w:t xml:space="preserve"> plutôt que</w:t>
      </w:r>
      <w:r w:rsidR="00FE5C9C">
        <w:rPr>
          <w:rStyle w:val="Lienhypertexte"/>
          <w:rFonts w:ascii="Candara" w:hAnsi="Candara" w:cstheme="minorHAnsi"/>
          <w:color w:val="auto"/>
          <w:sz w:val="20"/>
          <w:szCs w:val="20"/>
          <w:u w:val="none"/>
        </w:rPr>
        <w:t xml:space="preserve"> sur base</w:t>
      </w:r>
      <w:r w:rsidRPr="00F133A7">
        <w:rPr>
          <w:rStyle w:val="Lienhypertexte"/>
          <w:rFonts w:ascii="Candara" w:hAnsi="Candara" w:cstheme="minorHAnsi"/>
          <w:color w:val="auto"/>
          <w:sz w:val="20"/>
          <w:szCs w:val="20"/>
          <w:u w:val="none"/>
        </w:rPr>
        <w:t xml:space="preserve"> de la taille de la terre cultivée. Il en résultera probablement une réduction de la demande d’engrais.</w:t>
      </w:r>
    </w:p>
    <w:p w14:paraId="20BDA947" w14:textId="66EB72CD" w:rsidR="006127AD" w:rsidRDefault="006127AD" w:rsidP="00276060">
      <w:pPr>
        <w:spacing w:line="240" w:lineRule="auto"/>
        <w:jc w:val="both"/>
        <w:rPr>
          <w:rStyle w:val="Lienhypertexte"/>
          <w:rFonts w:ascii="Candara" w:hAnsi="Candara" w:cstheme="minorHAnsi"/>
          <w:b/>
          <w:i/>
          <w:color w:val="auto"/>
          <w:sz w:val="24"/>
          <w:szCs w:val="24"/>
          <w:u w:val="none"/>
        </w:rPr>
      </w:pPr>
      <w:r w:rsidRPr="00F133A7">
        <w:rPr>
          <w:rStyle w:val="Lienhypertexte"/>
          <w:rFonts w:ascii="Candara" w:hAnsi="Candara" w:cstheme="minorHAnsi"/>
          <w:b/>
          <w:i/>
          <w:color w:val="auto"/>
          <w:sz w:val="24"/>
          <w:szCs w:val="24"/>
          <w:u w:val="none"/>
        </w:rPr>
        <w:t>Engrais ‘Straight’ et NPKS</w:t>
      </w:r>
    </w:p>
    <w:p w14:paraId="160B0F0A" w14:textId="3367EA68" w:rsidR="007E012A" w:rsidRPr="00440087" w:rsidRDefault="007E012A" w:rsidP="007E012A">
      <w:pPr>
        <w:spacing w:line="240" w:lineRule="auto"/>
        <w:jc w:val="both"/>
        <w:rPr>
          <w:rFonts w:ascii="Candara" w:hAnsi="Candara" w:cstheme="minorHAnsi"/>
          <w:sz w:val="20"/>
          <w:szCs w:val="20"/>
        </w:rPr>
      </w:pPr>
      <w:r w:rsidRPr="00440087">
        <w:rPr>
          <w:rStyle w:val="Lienhypertexte"/>
          <w:rFonts w:ascii="Candara" w:hAnsi="Candara" w:cstheme="minorHAnsi"/>
          <w:color w:val="auto"/>
          <w:sz w:val="20"/>
          <w:szCs w:val="20"/>
          <w:u w:val="none"/>
        </w:rPr>
        <w:t>Les ingrédients principaux des engrais</w:t>
      </w:r>
      <w:r w:rsidR="0099207B">
        <w:rPr>
          <w:rStyle w:val="Lienhypertexte"/>
          <w:rFonts w:ascii="Candara" w:hAnsi="Candara" w:cstheme="minorHAnsi"/>
          <w:color w:val="auto"/>
          <w:sz w:val="20"/>
          <w:szCs w:val="20"/>
          <w:u w:val="none"/>
        </w:rPr>
        <w:t xml:space="preserve"> NPKS </w:t>
      </w:r>
      <w:r w:rsidRPr="00440087">
        <w:rPr>
          <w:rStyle w:val="Lienhypertexte"/>
          <w:rFonts w:ascii="Candara" w:hAnsi="Candara" w:cstheme="minorHAnsi"/>
          <w:color w:val="auto"/>
          <w:sz w:val="20"/>
          <w:szCs w:val="20"/>
          <w:u w:val="none"/>
        </w:rPr>
        <w:t xml:space="preserve">sont l’azote, </w:t>
      </w:r>
      <w:r w:rsidR="00311002">
        <w:rPr>
          <w:rStyle w:val="Lienhypertexte"/>
          <w:rFonts w:ascii="Candara" w:hAnsi="Candara" w:cstheme="minorHAnsi"/>
          <w:color w:val="auto"/>
          <w:sz w:val="20"/>
          <w:szCs w:val="20"/>
          <w:u w:val="none"/>
        </w:rPr>
        <w:t>le</w:t>
      </w:r>
      <w:r w:rsidRPr="00440087">
        <w:rPr>
          <w:rStyle w:val="Lienhypertexte"/>
          <w:rFonts w:ascii="Candara" w:hAnsi="Candara" w:cstheme="minorHAnsi"/>
          <w:color w:val="auto"/>
          <w:sz w:val="20"/>
          <w:szCs w:val="20"/>
          <w:u w:val="none"/>
        </w:rPr>
        <w:t xml:space="preserve"> potassium, </w:t>
      </w:r>
      <w:r w:rsidR="00311002">
        <w:rPr>
          <w:rStyle w:val="Lienhypertexte"/>
          <w:rFonts w:ascii="Candara" w:hAnsi="Candara" w:cstheme="minorHAnsi"/>
          <w:color w:val="auto"/>
          <w:sz w:val="20"/>
          <w:szCs w:val="20"/>
          <w:u w:val="none"/>
        </w:rPr>
        <w:t>le</w:t>
      </w:r>
      <w:r w:rsidRPr="00440087">
        <w:rPr>
          <w:rStyle w:val="Lienhypertexte"/>
          <w:rFonts w:ascii="Candara" w:hAnsi="Candara" w:cstheme="minorHAnsi"/>
          <w:color w:val="auto"/>
          <w:sz w:val="20"/>
          <w:szCs w:val="20"/>
          <w:u w:val="none"/>
        </w:rPr>
        <w:t xml:space="preserve"> phosphate et le terreau d’empotage. </w:t>
      </w:r>
      <w:r w:rsidRPr="00440087">
        <w:rPr>
          <w:rFonts w:ascii="Candara" w:hAnsi="Candara" w:cstheme="minorHAnsi"/>
          <w:sz w:val="20"/>
          <w:szCs w:val="20"/>
        </w:rPr>
        <w:t xml:space="preserve">Les engrais minéraux composés incluent : roche </w:t>
      </w:r>
      <w:proofErr w:type="spellStart"/>
      <w:r w:rsidRPr="00440087">
        <w:rPr>
          <w:rFonts w:ascii="Candara" w:hAnsi="Candara" w:cstheme="minorHAnsi"/>
          <w:sz w:val="20"/>
          <w:szCs w:val="20"/>
        </w:rPr>
        <w:t>photophase</w:t>
      </w:r>
      <w:proofErr w:type="spellEnd"/>
      <w:r w:rsidRPr="00440087">
        <w:rPr>
          <w:rFonts w:ascii="Candara" w:hAnsi="Candara" w:cstheme="minorHAnsi"/>
          <w:sz w:val="20"/>
          <w:szCs w:val="20"/>
        </w:rPr>
        <w:t xml:space="preserve">, sel de potassium, soufre et hydrocarbures. Chaque produit convient à un sol, </w:t>
      </w:r>
      <w:r w:rsidR="00311002">
        <w:rPr>
          <w:rFonts w:ascii="Candara" w:hAnsi="Candara" w:cstheme="minorHAnsi"/>
          <w:sz w:val="20"/>
          <w:szCs w:val="20"/>
        </w:rPr>
        <w:t xml:space="preserve">un </w:t>
      </w:r>
      <w:r w:rsidRPr="00440087">
        <w:rPr>
          <w:rFonts w:ascii="Candara" w:hAnsi="Candara" w:cstheme="minorHAnsi"/>
          <w:sz w:val="20"/>
          <w:szCs w:val="20"/>
        </w:rPr>
        <w:t>climat, ou</w:t>
      </w:r>
      <w:r w:rsidR="00AF778F">
        <w:rPr>
          <w:rFonts w:ascii="Candara" w:hAnsi="Candara" w:cstheme="minorHAnsi"/>
          <w:sz w:val="20"/>
          <w:szCs w:val="20"/>
        </w:rPr>
        <w:t xml:space="preserve"> à un type de</w:t>
      </w:r>
      <w:r w:rsidRPr="00440087">
        <w:rPr>
          <w:rFonts w:ascii="Candara" w:hAnsi="Candara" w:cstheme="minorHAnsi"/>
          <w:sz w:val="20"/>
          <w:szCs w:val="20"/>
        </w:rPr>
        <w:t xml:space="preserve"> plante. Les engrais composés contiennent au moins deux des trois nutri</w:t>
      </w:r>
      <w:r w:rsidR="00AF778F">
        <w:rPr>
          <w:rFonts w:ascii="Candara" w:hAnsi="Candara" w:cstheme="minorHAnsi"/>
          <w:sz w:val="20"/>
          <w:szCs w:val="20"/>
        </w:rPr>
        <w:t>ments</w:t>
      </w:r>
      <w:r w:rsidRPr="00440087">
        <w:rPr>
          <w:rFonts w:ascii="Candara" w:hAnsi="Candara" w:cstheme="minorHAnsi"/>
          <w:sz w:val="20"/>
          <w:szCs w:val="20"/>
        </w:rPr>
        <w:t xml:space="preserve"> tandis que les produits purs n</w:t>
      </w:r>
      <w:r w:rsidR="00AE55C3">
        <w:rPr>
          <w:rFonts w:ascii="Candara" w:hAnsi="Candara" w:cstheme="minorHAnsi"/>
          <w:sz w:val="20"/>
          <w:szCs w:val="20"/>
        </w:rPr>
        <w:t>’en</w:t>
      </w:r>
      <w:r w:rsidRPr="00440087">
        <w:rPr>
          <w:rFonts w:ascii="Candara" w:hAnsi="Candara" w:cstheme="minorHAnsi"/>
          <w:sz w:val="20"/>
          <w:szCs w:val="20"/>
        </w:rPr>
        <w:t xml:space="preserve"> contiennent qu’un seul.</w:t>
      </w:r>
    </w:p>
    <w:p w14:paraId="6052A30E" w14:textId="76CCCE8F" w:rsidR="00481D52" w:rsidRPr="00FE5C9C" w:rsidRDefault="006F5A31" w:rsidP="002A7A5B">
      <w:pPr>
        <w:pStyle w:val="Paragraphedeliste"/>
        <w:numPr>
          <w:ilvl w:val="0"/>
          <w:numId w:val="6"/>
        </w:numPr>
        <w:spacing w:line="240" w:lineRule="auto"/>
        <w:jc w:val="both"/>
        <w:rPr>
          <w:rStyle w:val="Lienhypertexte"/>
          <w:rFonts w:ascii="Candara" w:hAnsi="Candara" w:cstheme="minorHAnsi"/>
          <w:b/>
          <w:i/>
          <w:color w:val="auto"/>
          <w:sz w:val="20"/>
          <w:szCs w:val="20"/>
          <w:u w:val="none"/>
        </w:rPr>
      </w:pPr>
      <w:r w:rsidRPr="00FE5C9C">
        <w:rPr>
          <w:rStyle w:val="Lienhypertexte"/>
          <w:rFonts w:ascii="Candara" w:hAnsi="Candara" w:cstheme="minorHAnsi"/>
          <w:b/>
          <w:i/>
          <w:color w:val="auto"/>
          <w:sz w:val="20"/>
          <w:szCs w:val="20"/>
          <w:u w:val="none"/>
        </w:rPr>
        <w:t xml:space="preserve">Les engrais </w:t>
      </w:r>
      <w:r w:rsidR="00DE6DA9" w:rsidRPr="00FE5C9C">
        <w:rPr>
          <w:rStyle w:val="Lienhypertexte"/>
          <w:rFonts w:ascii="Candara" w:hAnsi="Candara" w:cstheme="minorHAnsi"/>
          <w:b/>
          <w:i/>
          <w:color w:val="auto"/>
          <w:sz w:val="20"/>
          <w:szCs w:val="20"/>
          <w:u w:val="none"/>
        </w:rPr>
        <w:t>azot</w:t>
      </w:r>
      <w:r w:rsidR="00FE5C9C">
        <w:rPr>
          <w:rStyle w:val="Lienhypertexte"/>
          <w:rFonts w:ascii="Candara" w:hAnsi="Candara" w:cstheme="minorHAnsi"/>
          <w:b/>
          <w:i/>
          <w:color w:val="auto"/>
          <w:sz w:val="20"/>
          <w:szCs w:val="20"/>
          <w:u w:val="none"/>
        </w:rPr>
        <w:t>é</w:t>
      </w:r>
      <w:r w:rsidR="00DE6DA9" w:rsidRPr="00FE5C9C">
        <w:rPr>
          <w:rStyle w:val="Lienhypertexte"/>
          <w:rFonts w:ascii="Candara" w:hAnsi="Candara" w:cstheme="minorHAnsi"/>
          <w:b/>
          <w:i/>
          <w:color w:val="auto"/>
          <w:sz w:val="20"/>
          <w:szCs w:val="20"/>
          <w:u w:val="none"/>
        </w:rPr>
        <w:t>s</w:t>
      </w:r>
    </w:p>
    <w:p w14:paraId="217247A9" w14:textId="2215FD33" w:rsidR="00311002" w:rsidRDefault="00311002" w:rsidP="00276060">
      <w:pPr>
        <w:spacing w:line="240" w:lineRule="auto"/>
        <w:jc w:val="both"/>
        <w:rPr>
          <w:rStyle w:val="Lienhypertexte"/>
          <w:rFonts w:ascii="Candara" w:hAnsi="Candara" w:cstheme="minorHAnsi"/>
          <w:color w:val="auto"/>
          <w:sz w:val="20"/>
          <w:szCs w:val="20"/>
          <w:u w:val="none"/>
        </w:rPr>
      </w:pPr>
      <w:r w:rsidRPr="0070333A">
        <w:rPr>
          <w:rStyle w:val="Lienhypertexte"/>
          <w:rFonts w:ascii="Candara" w:hAnsi="Candara" w:cstheme="minorHAnsi"/>
          <w:color w:val="auto"/>
          <w:sz w:val="20"/>
          <w:szCs w:val="20"/>
          <w:u w:val="none"/>
        </w:rPr>
        <w:t>L</w:t>
      </w:r>
      <w:r w:rsidR="00660A34" w:rsidRPr="0070333A">
        <w:rPr>
          <w:rStyle w:val="Lienhypertexte"/>
          <w:rFonts w:ascii="Candara" w:hAnsi="Candara" w:cstheme="minorHAnsi"/>
          <w:color w:val="auto"/>
          <w:sz w:val="20"/>
          <w:szCs w:val="20"/>
          <w:u w:val="none"/>
        </w:rPr>
        <w:t xml:space="preserve">es engrais azotés </w:t>
      </w:r>
      <w:r w:rsidRPr="0070333A">
        <w:rPr>
          <w:rStyle w:val="Lienhypertexte"/>
          <w:rFonts w:ascii="Candara" w:hAnsi="Candara" w:cstheme="minorHAnsi"/>
          <w:color w:val="auto"/>
          <w:sz w:val="20"/>
          <w:szCs w:val="20"/>
          <w:u w:val="none"/>
        </w:rPr>
        <w:t>représ</w:t>
      </w:r>
      <w:r w:rsidR="00FE5C9C">
        <w:rPr>
          <w:rStyle w:val="Lienhypertexte"/>
          <w:rFonts w:ascii="Candara" w:hAnsi="Candara" w:cstheme="minorHAnsi"/>
          <w:color w:val="auto"/>
          <w:sz w:val="20"/>
          <w:szCs w:val="20"/>
          <w:u w:val="none"/>
        </w:rPr>
        <w:t>e</w:t>
      </w:r>
      <w:r w:rsidRPr="0070333A">
        <w:rPr>
          <w:rStyle w:val="Lienhypertexte"/>
          <w:rFonts w:ascii="Candara" w:hAnsi="Candara" w:cstheme="minorHAnsi"/>
          <w:color w:val="auto"/>
          <w:sz w:val="20"/>
          <w:szCs w:val="20"/>
          <w:u w:val="none"/>
        </w:rPr>
        <w:t>ntent</w:t>
      </w:r>
      <w:r w:rsidR="00660A34" w:rsidRPr="0070333A">
        <w:rPr>
          <w:rStyle w:val="Lienhypertexte"/>
          <w:rFonts w:ascii="Candara" w:hAnsi="Candara" w:cstheme="minorHAnsi"/>
          <w:color w:val="auto"/>
          <w:sz w:val="20"/>
          <w:szCs w:val="20"/>
          <w:u w:val="none"/>
        </w:rPr>
        <w:t xml:space="preserve"> 54.6%</w:t>
      </w:r>
      <w:r w:rsidRPr="0070333A">
        <w:rPr>
          <w:rStyle w:val="Lienhypertexte"/>
          <w:rFonts w:ascii="Candara" w:hAnsi="Candara" w:cstheme="minorHAnsi"/>
          <w:color w:val="auto"/>
          <w:sz w:val="20"/>
          <w:szCs w:val="20"/>
          <w:u w:val="none"/>
        </w:rPr>
        <w:t xml:space="preserve"> du marché</w:t>
      </w:r>
      <w:r w:rsidR="00660A34" w:rsidRPr="0070333A">
        <w:rPr>
          <w:rStyle w:val="Lienhypertexte"/>
          <w:rFonts w:ascii="Candara" w:hAnsi="Candara" w:cstheme="minorHAnsi"/>
          <w:color w:val="auto"/>
          <w:sz w:val="20"/>
          <w:szCs w:val="20"/>
          <w:u w:val="none"/>
        </w:rPr>
        <w:t xml:space="preserve">. </w:t>
      </w:r>
      <w:r>
        <w:rPr>
          <w:rStyle w:val="Lienhypertexte"/>
          <w:rFonts w:ascii="Candara" w:hAnsi="Candara" w:cstheme="minorHAnsi"/>
          <w:color w:val="auto"/>
          <w:sz w:val="20"/>
          <w:szCs w:val="20"/>
          <w:u w:val="none"/>
        </w:rPr>
        <w:t>Les principaux acteurs du marché britannique dans ce segment sont :</w:t>
      </w:r>
      <w:r w:rsidR="00660A34" w:rsidRPr="0070333A">
        <w:rPr>
          <w:rStyle w:val="Lienhypertexte"/>
          <w:rFonts w:ascii="Candara" w:hAnsi="Candara" w:cstheme="minorHAnsi"/>
          <w:color w:val="auto"/>
          <w:sz w:val="20"/>
          <w:szCs w:val="20"/>
          <w:u w:val="none"/>
        </w:rPr>
        <w:t xml:space="preserve"> </w:t>
      </w:r>
      <w:r w:rsidR="00996907" w:rsidRPr="0070333A">
        <w:rPr>
          <w:rStyle w:val="Lienhypertexte"/>
          <w:rFonts w:ascii="Candara" w:hAnsi="Candara" w:cstheme="minorHAnsi"/>
          <w:color w:val="auto"/>
          <w:sz w:val="20"/>
          <w:szCs w:val="20"/>
          <w:u w:val="none"/>
        </w:rPr>
        <w:t xml:space="preserve">C F </w:t>
      </w:r>
      <w:proofErr w:type="spellStart"/>
      <w:r w:rsidR="00996907" w:rsidRPr="0070333A">
        <w:rPr>
          <w:rStyle w:val="Lienhypertexte"/>
          <w:rFonts w:ascii="Candara" w:hAnsi="Candara" w:cstheme="minorHAnsi"/>
          <w:color w:val="auto"/>
          <w:sz w:val="20"/>
          <w:szCs w:val="20"/>
          <w:u w:val="none"/>
        </w:rPr>
        <w:t>Fertilisers</w:t>
      </w:r>
      <w:proofErr w:type="spellEnd"/>
      <w:r w:rsidR="00996907" w:rsidRPr="0070333A">
        <w:rPr>
          <w:rStyle w:val="Lienhypertexte"/>
          <w:rFonts w:ascii="Candara" w:hAnsi="Candara" w:cstheme="minorHAnsi"/>
          <w:color w:val="auto"/>
          <w:sz w:val="20"/>
          <w:szCs w:val="20"/>
          <w:u w:val="none"/>
        </w:rPr>
        <w:t xml:space="preserve"> UK Limited </w:t>
      </w:r>
      <w:r>
        <w:rPr>
          <w:rStyle w:val="Lienhypertexte"/>
          <w:rFonts w:ascii="Candara" w:hAnsi="Candara" w:cstheme="minorHAnsi"/>
          <w:color w:val="auto"/>
          <w:sz w:val="20"/>
          <w:szCs w:val="20"/>
          <w:u w:val="none"/>
        </w:rPr>
        <w:t>avec</w:t>
      </w:r>
      <w:r w:rsidR="00996907" w:rsidRPr="0070333A">
        <w:rPr>
          <w:rStyle w:val="Lienhypertexte"/>
          <w:rFonts w:ascii="Candara" w:hAnsi="Candara" w:cstheme="minorHAnsi"/>
          <w:color w:val="auto"/>
          <w:sz w:val="20"/>
          <w:szCs w:val="20"/>
          <w:u w:val="none"/>
        </w:rPr>
        <w:t xml:space="preserve"> 21.6% </w:t>
      </w:r>
      <w:r>
        <w:rPr>
          <w:rStyle w:val="Lienhypertexte"/>
          <w:rFonts w:ascii="Candara" w:hAnsi="Candara" w:cstheme="minorHAnsi"/>
          <w:color w:val="auto"/>
          <w:sz w:val="20"/>
          <w:szCs w:val="20"/>
          <w:u w:val="none"/>
        </w:rPr>
        <w:t>de part de marché</w:t>
      </w:r>
      <w:r w:rsidR="00AE55C3">
        <w:rPr>
          <w:rStyle w:val="Lienhypertexte"/>
          <w:rFonts w:ascii="Candara" w:hAnsi="Candara" w:cstheme="minorHAnsi"/>
          <w:color w:val="auto"/>
          <w:sz w:val="20"/>
          <w:szCs w:val="20"/>
          <w:u w:val="none"/>
        </w:rPr>
        <w:t xml:space="preserve"> </w:t>
      </w:r>
      <w:r w:rsidR="00996907" w:rsidRPr="0070333A">
        <w:rPr>
          <w:rStyle w:val="Lienhypertexte"/>
          <w:rFonts w:ascii="Candara" w:hAnsi="Candara" w:cstheme="minorHAnsi"/>
          <w:color w:val="auto"/>
          <w:sz w:val="20"/>
          <w:szCs w:val="20"/>
          <w:u w:val="none"/>
        </w:rPr>
        <w:t>; Origin</w:t>
      </w:r>
      <w:r w:rsidRPr="0070333A">
        <w:rPr>
          <w:rStyle w:val="Lienhypertexte"/>
          <w:rFonts w:ascii="Candara" w:hAnsi="Candara" w:cstheme="minorHAnsi"/>
          <w:color w:val="auto"/>
          <w:sz w:val="20"/>
          <w:szCs w:val="20"/>
          <w:u w:val="none"/>
        </w:rPr>
        <w:t xml:space="preserve"> </w:t>
      </w:r>
      <w:r w:rsidR="00996907" w:rsidRPr="0070333A">
        <w:rPr>
          <w:rStyle w:val="Lienhypertexte"/>
          <w:rFonts w:ascii="Candara" w:hAnsi="Candara" w:cstheme="minorHAnsi"/>
          <w:color w:val="auto"/>
          <w:sz w:val="20"/>
          <w:szCs w:val="20"/>
          <w:u w:val="none"/>
        </w:rPr>
        <w:t xml:space="preserve">UK Operations Limited </w:t>
      </w:r>
      <w:r>
        <w:rPr>
          <w:rStyle w:val="Lienhypertexte"/>
          <w:rFonts w:ascii="Candara" w:hAnsi="Candara" w:cstheme="minorHAnsi"/>
          <w:color w:val="auto"/>
          <w:sz w:val="20"/>
          <w:szCs w:val="20"/>
          <w:u w:val="none"/>
        </w:rPr>
        <w:t>avec</w:t>
      </w:r>
      <w:r w:rsidR="00996907" w:rsidRPr="0070333A">
        <w:rPr>
          <w:rStyle w:val="Lienhypertexte"/>
          <w:rFonts w:ascii="Candara" w:hAnsi="Candara" w:cstheme="minorHAnsi"/>
          <w:color w:val="auto"/>
          <w:sz w:val="20"/>
          <w:szCs w:val="20"/>
          <w:u w:val="none"/>
        </w:rPr>
        <w:t xml:space="preserve"> 17.1. %</w:t>
      </w:r>
      <w:r>
        <w:rPr>
          <w:rStyle w:val="Lienhypertexte"/>
          <w:rFonts w:ascii="Candara" w:hAnsi="Candara" w:cstheme="minorHAnsi"/>
          <w:color w:val="auto"/>
          <w:sz w:val="20"/>
          <w:szCs w:val="20"/>
          <w:u w:val="none"/>
        </w:rPr>
        <w:t xml:space="preserve"> de part de marché</w:t>
      </w:r>
      <w:r w:rsidR="00996907" w:rsidRPr="0070333A">
        <w:rPr>
          <w:rStyle w:val="Lienhypertexte"/>
          <w:rFonts w:ascii="Candara" w:hAnsi="Candara" w:cstheme="minorHAnsi"/>
          <w:color w:val="auto"/>
          <w:sz w:val="20"/>
          <w:szCs w:val="20"/>
          <w:u w:val="none"/>
        </w:rPr>
        <w:t xml:space="preserve"> et Yara UK Limited </w:t>
      </w:r>
      <w:r>
        <w:rPr>
          <w:rStyle w:val="Lienhypertexte"/>
          <w:rFonts w:ascii="Candara" w:hAnsi="Candara" w:cstheme="minorHAnsi"/>
          <w:color w:val="auto"/>
          <w:sz w:val="20"/>
          <w:szCs w:val="20"/>
          <w:u w:val="none"/>
        </w:rPr>
        <w:t>avec</w:t>
      </w:r>
      <w:r w:rsidR="00996907" w:rsidRPr="0070333A">
        <w:rPr>
          <w:rStyle w:val="Lienhypertexte"/>
          <w:rFonts w:ascii="Candara" w:hAnsi="Candara" w:cstheme="minorHAnsi"/>
          <w:color w:val="auto"/>
          <w:sz w:val="20"/>
          <w:szCs w:val="20"/>
          <w:u w:val="none"/>
        </w:rPr>
        <w:t xml:space="preserve"> 11.9%</w:t>
      </w:r>
      <w:r>
        <w:rPr>
          <w:rStyle w:val="Lienhypertexte"/>
          <w:rFonts w:ascii="Candara" w:hAnsi="Candara" w:cstheme="minorHAnsi"/>
          <w:color w:val="auto"/>
          <w:sz w:val="20"/>
          <w:szCs w:val="20"/>
          <w:u w:val="none"/>
        </w:rPr>
        <w:t xml:space="preserve"> de part de marché</w:t>
      </w:r>
      <w:r w:rsidR="00996907" w:rsidRPr="0070333A">
        <w:rPr>
          <w:rStyle w:val="Lienhypertexte"/>
          <w:rFonts w:ascii="Candara" w:hAnsi="Candara" w:cstheme="minorHAnsi"/>
          <w:color w:val="auto"/>
          <w:sz w:val="20"/>
          <w:szCs w:val="20"/>
          <w:u w:val="none"/>
        </w:rPr>
        <w:t xml:space="preserve">. </w:t>
      </w:r>
      <w:r w:rsidR="00EC2503" w:rsidRPr="0070333A">
        <w:rPr>
          <w:rStyle w:val="Lienhypertexte"/>
          <w:rFonts w:ascii="Candara" w:hAnsi="Candara" w:cstheme="minorHAnsi"/>
          <w:color w:val="auto"/>
          <w:sz w:val="20"/>
          <w:szCs w:val="20"/>
          <w:u w:val="none"/>
        </w:rPr>
        <w:t xml:space="preserve"> </w:t>
      </w:r>
    </w:p>
    <w:p w14:paraId="4A9DE652" w14:textId="3DC6B680" w:rsidR="00660A34" w:rsidRPr="002A7A5B" w:rsidRDefault="00DE6DA9" w:rsidP="002A7A5B">
      <w:pPr>
        <w:pStyle w:val="Paragraphedeliste"/>
        <w:numPr>
          <w:ilvl w:val="0"/>
          <w:numId w:val="6"/>
        </w:numPr>
        <w:spacing w:line="240" w:lineRule="auto"/>
        <w:jc w:val="both"/>
        <w:rPr>
          <w:rStyle w:val="Lienhypertexte"/>
          <w:rFonts w:ascii="Candara" w:hAnsi="Candara" w:cstheme="minorHAnsi"/>
          <w:b/>
          <w:i/>
          <w:color w:val="auto"/>
          <w:sz w:val="20"/>
          <w:szCs w:val="20"/>
          <w:u w:val="none"/>
        </w:rPr>
      </w:pPr>
      <w:r w:rsidRPr="002A7A5B">
        <w:rPr>
          <w:rStyle w:val="Lienhypertexte"/>
          <w:rFonts w:ascii="Candara" w:hAnsi="Candara" w:cstheme="minorHAnsi"/>
          <w:b/>
          <w:i/>
          <w:color w:val="auto"/>
          <w:sz w:val="20"/>
          <w:szCs w:val="20"/>
          <w:u w:val="none"/>
        </w:rPr>
        <w:t>Les engrais phosphat</w:t>
      </w:r>
      <w:r w:rsidR="00311002">
        <w:rPr>
          <w:rStyle w:val="Lienhypertexte"/>
          <w:rFonts w:ascii="Candara" w:hAnsi="Candara" w:cstheme="minorHAnsi"/>
          <w:b/>
          <w:i/>
          <w:color w:val="auto"/>
          <w:sz w:val="20"/>
          <w:szCs w:val="20"/>
          <w:u w:val="none"/>
        </w:rPr>
        <w:t>é</w:t>
      </w:r>
      <w:r w:rsidRPr="002A7A5B">
        <w:rPr>
          <w:rStyle w:val="Lienhypertexte"/>
          <w:rFonts w:ascii="Candara" w:hAnsi="Candara" w:cstheme="minorHAnsi"/>
          <w:b/>
          <w:i/>
          <w:color w:val="auto"/>
          <w:sz w:val="20"/>
          <w:szCs w:val="20"/>
          <w:u w:val="none"/>
        </w:rPr>
        <w:t>s</w:t>
      </w:r>
    </w:p>
    <w:p w14:paraId="6DBEDA11" w14:textId="34589FE9" w:rsidR="00EE0055" w:rsidRPr="000D5159" w:rsidRDefault="00311002" w:rsidP="00276060">
      <w:pPr>
        <w:spacing w:line="240" w:lineRule="auto"/>
        <w:jc w:val="both"/>
        <w:rPr>
          <w:rStyle w:val="Lienhypertexte"/>
          <w:rFonts w:ascii="Candara" w:hAnsi="Candara" w:cstheme="minorHAnsi"/>
          <w:color w:val="auto"/>
          <w:sz w:val="20"/>
          <w:szCs w:val="20"/>
          <w:u w:val="none"/>
        </w:rPr>
      </w:pPr>
      <w:r w:rsidRPr="00AB4CBE">
        <w:rPr>
          <w:rStyle w:val="Lienhypertexte"/>
          <w:rFonts w:ascii="Candara" w:hAnsi="Candara" w:cstheme="minorHAnsi"/>
          <w:color w:val="auto"/>
          <w:sz w:val="20"/>
          <w:szCs w:val="20"/>
          <w:u w:val="none"/>
        </w:rPr>
        <w:t>Les engrais phosphatés occupent 16.6% du marché</w:t>
      </w:r>
      <w:r>
        <w:rPr>
          <w:rStyle w:val="Lienhypertexte"/>
          <w:rFonts w:ascii="Candara" w:hAnsi="Candara" w:cstheme="minorHAnsi"/>
          <w:color w:val="auto"/>
          <w:sz w:val="20"/>
          <w:szCs w:val="20"/>
          <w:u w:val="none"/>
        </w:rPr>
        <w:t xml:space="preserve">. </w:t>
      </w:r>
      <w:r w:rsidR="00EE0055" w:rsidRPr="001774EC">
        <w:rPr>
          <w:rStyle w:val="Lienhypertexte"/>
          <w:rFonts w:ascii="Candara" w:hAnsi="Candara" w:cstheme="minorHAnsi"/>
          <w:color w:val="auto"/>
          <w:sz w:val="20"/>
          <w:szCs w:val="20"/>
          <w:u w:val="none"/>
        </w:rPr>
        <w:t xml:space="preserve">L’utilisation des phosphates est similaire </w:t>
      </w:r>
      <w:r>
        <w:rPr>
          <w:rStyle w:val="Lienhypertexte"/>
          <w:rFonts w:ascii="Candara" w:hAnsi="Candara" w:cstheme="minorHAnsi"/>
          <w:color w:val="auto"/>
          <w:sz w:val="20"/>
          <w:szCs w:val="20"/>
          <w:u w:val="none"/>
        </w:rPr>
        <w:t>à celle</w:t>
      </w:r>
      <w:r w:rsidR="00EE0055" w:rsidRPr="001774EC">
        <w:rPr>
          <w:rStyle w:val="Lienhypertexte"/>
          <w:rFonts w:ascii="Candara" w:hAnsi="Candara" w:cstheme="minorHAnsi"/>
          <w:color w:val="auto"/>
          <w:sz w:val="20"/>
          <w:szCs w:val="20"/>
          <w:u w:val="none"/>
        </w:rPr>
        <w:t xml:space="preserve"> des engrais potassiques mais cet ingr</w:t>
      </w:r>
      <w:r w:rsidR="00723C7B">
        <w:rPr>
          <w:rStyle w:val="Lienhypertexte"/>
          <w:rFonts w:ascii="Candara" w:hAnsi="Candara" w:cstheme="minorHAnsi"/>
          <w:color w:val="auto"/>
          <w:sz w:val="20"/>
          <w:szCs w:val="20"/>
          <w:u w:val="none"/>
        </w:rPr>
        <w:t>é</w:t>
      </w:r>
      <w:r w:rsidR="00EE0055" w:rsidRPr="001774EC">
        <w:rPr>
          <w:rStyle w:val="Lienhypertexte"/>
          <w:rFonts w:ascii="Candara" w:hAnsi="Candara" w:cstheme="minorHAnsi"/>
          <w:color w:val="auto"/>
          <w:sz w:val="20"/>
          <w:szCs w:val="20"/>
          <w:u w:val="none"/>
        </w:rPr>
        <w:t>dient encourage le d</w:t>
      </w:r>
      <w:r w:rsidR="00723C7B">
        <w:rPr>
          <w:rStyle w:val="Lienhypertexte"/>
          <w:rFonts w:ascii="Candara" w:hAnsi="Candara" w:cstheme="minorHAnsi"/>
          <w:color w:val="auto"/>
          <w:sz w:val="20"/>
          <w:szCs w:val="20"/>
          <w:u w:val="none"/>
        </w:rPr>
        <w:t>é</w:t>
      </w:r>
      <w:r w:rsidR="00EE0055" w:rsidRPr="001774EC">
        <w:rPr>
          <w:rStyle w:val="Lienhypertexte"/>
          <w:rFonts w:ascii="Candara" w:hAnsi="Candara" w:cstheme="minorHAnsi"/>
          <w:color w:val="auto"/>
          <w:sz w:val="20"/>
          <w:szCs w:val="20"/>
          <w:u w:val="none"/>
        </w:rPr>
        <w:t>v</w:t>
      </w:r>
      <w:r w:rsidR="00723C7B">
        <w:rPr>
          <w:rStyle w:val="Lienhypertexte"/>
          <w:rFonts w:ascii="Candara" w:hAnsi="Candara" w:cstheme="minorHAnsi"/>
          <w:color w:val="auto"/>
          <w:sz w:val="20"/>
          <w:szCs w:val="20"/>
          <w:u w:val="none"/>
        </w:rPr>
        <w:t>e</w:t>
      </w:r>
      <w:r w:rsidR="00EE0055" w:rsidRPr="001774EC">
        <w:rPr>
          <w:rStyle w:val="Lienhypertexte"/>
          <w:rFonts w:ascii="Candara" w:hAnsi="Candara" w:cstheme="minorHAnsi"/>
          <w:color w:val="auto"/>
          <w:sz w:val="20"/>
          <w:szCs w:val="20"/>
          <w:u w:val="none"/>
        </w:rPr>
        <w:t>loppement des racines des plantes.</w:t>
      </w:r>
    </w:p>
    <w:p w14:paraId="6443B0BB" w14:textId="22748BC3" w:rsidR="00DE6DA9" w:rsidRPr="002A7A5B" w:rsidRDefault="00DE6DA9" w:rsidP="002A7A5B">
      <w:pPr>
        <w:pStyle w:val="Paragraphedeliste"/>
        <w:numPr>
          <w:ilvl w:val="0"/>
          <w:numId w:val="6"/>
        </w:numPr>
        <w:spacing w:line="240" w:lineRule="auto"/>
        <w:jc w:val="both"/>
        <w:rPr>
          <w:rStyle w:val="Lienhypertexte"/>
          <w:rFonts w:ascii="Candara" w:hAnsi="Candara" w:cstheme="minorHAnsi"/>
          <w:b/>
          <w:i/>
          <w:color w:val="auto"/>
          <w:sz w:val="20"/>
          <w:szCs w:val="20"/>
          <w:u w:val="none"/>
        </w:rPr>
      </w:pPr>
      <w:r w:rsidRPr="002A7A5B">
        <w:rPr>
          <w:rStyle w:val="Lienhypertexte"/>
          <w:rFonts w:ascii="Candara" w:hAnsi="Candara" w:cstheme="minorHAnsi"/>
          <w:b/>
          <w:i/>
          <w:color w:val="auto"/>
          <w:sz w:val="20"/>
          <w:szCs w:val="20"/>
          <w:u w:val="none"/>
        </w:rPr>
        <w:t>Les engrais potassiques</w:t>
      </w:r>
    </w:p>
    <w:p w14:paraId="2699A2F2" w14:textId="0DF7F402" w:rsidR="00660A34" w:rsidRDefault="00311002" w:rsidP="00276060">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L</w:t>
      </w:r>
      <w:r w:rsidRPr="00AB4CBE">
        <w:rPr>
          <w:rStyle w:val="Lienhypertexte"/>
          <w:rFonts w:ascii="Candara" w:hAnsi="Candara" w:cstheme="minorHAnsi"/>
          <w:color w:val="auto"/>
          <w:sz w:val="20"/>
          <w:szCs w:val="20"/>
          <w:u w:val="none"/>
        </w:rPr>
        <w:t>es engrai</w:t>
      </w:r>
      <w:r>
        <w:rPr>
          <w:rStyle w:val="Lienhypertexte"/>
          <w:rFonts w:ascii="Candara" w:hAnsi="Candara" w:cstheme="minorHAnsi"/>
          <w:color w:val="auto"/>
          <w:sz w:val="20"/>
          <w:szCs w:val="20"/>
          <w:u w:val="none"/>
        </w:rPr>
        <w:t>s potassiques occupent 15.2% du marché. Ils</w:t>
      </w:r>
      <w:r w:rsidR="00D735FF" w:rsidRPr="00481D52">
        <w:rPr>
          <w:rStyle w:val="Lienhypertexte"/>
          <w:rFonts w:ascii="Candara" w:hAnsi="Candara" w:cstheme="minorHAnsi"/>
          <w:color w:val="auto"/>
          <w:sz w:val="20"/>
          <w:szCs w:val="20"/>
          <w:u w:val="none"/>
        </w:rPr>
        <w:t xml:space="preserve"> am</w:t>
      </w:r>
      <w:r w:rsidR="00435087" w:rsidRPr="00481D52">
        <w:rPr>
          <w:rStyle w:val="Lienhypertexte"/>
          <w:rFonts w:ascii="Candara" w:hAnsi="Candara" w:cstheme="minorHAnsi"/>
          <w:color w:val="auto"/>
          <w:sz w:val="20"/>
          <w:szCs w:val="20"/>
          <w:u w:val="none"/>
        </w:rPr>
        <w:t>é</w:t>
      </w:r>
      <w:r w:rsidR="00723C7B">
        <w:rPr>
          <w:rStyle w:val="Lienhypertexte"/>
          <w:rFonts w:ascii="Candara" w:hAnsi="Candara" w:cstheme="minorHAnsi"/>
          <w:color w:val="auto"/>
          <w:sz w:val="20"/>
          <w:szCs w:val="20"/>
          <w:u w:val="none"/>
        </w:rPr>
        <w:t>l</w:t>
      </w:r>
      <w:r w:rsidR="00D735FF" w:rsidRPr="00481D52">
        <w:rPr>
          <w:rStyle w:val="Lienhypertexte"/>
          <w:rFonts w:ascii="Candara" w:hAnsi="Candara" w:cstheme="minorHAnsi"/>
          <w:color w:val="auto"/>
          <w:sz w:val="20"/>
          <w:szCs w:val="20"/>
          <w:u w:val="none"/>
        </w:rPr>
        <w:t>iorent la r</w:t>
      </w:r>
      <w:r w:rsidR="00435087" w:rsidRPr="00481D52">
        <w:rPr>
          <w:rStyle w:val="Lienhypertexte"/>
          <w:rFonts w:ascii="Candara" w:hAnsi="Candara" w:cstheme="minorHAnsi"/>
          <w:color w:val="auto"/>
          <w:sz w:val="20"/>
          <w:szCs w:val="20"/>
          <w:u w:val="none"/>
        </w:rPr>
        <w:t>é</w:t>
      </w:r>
      <w:r w:rsidR="00D735FF" w:rsidRPr="00481D52">
        <w:rPr>
          <w:rStyle w:val="Lienhypertexte"/>
          <w:rFonts w:ascii="Candara" w:hAnsi="Candara" w:cstheme="minorHAnsi"/>
          <w:color w:val="auto"/>
          <w:sz w:val="20"/>
          <w:szCs w:val="20"/>
          <w:u w:val="none"/>
        </w:rPr>
        <w:t xml:space="preserve">sistance aux maladies, </w:t>
      </w:r>
      <w:r w:rsidR="00A57CE0">
        <w:rPr>
          <w:rStyle w:val="Lienhypertexte"/>
          <w:rFonts w:ascii="Candara" w:hAnsi="Candara" w:cstheme="minorHAnsi"/>
          <w:color w:val="auto"/>
          <w:sz w:val="20"/>
          <w:szCs w:val="20"/>
          <w:u w:val="none"/>
        </w:rPr>
        <w:t>aux</w:t>
      </w:r>
      <w:r w:rsidR="00D735FF" w:rsidRPr="00481D52">
        <w:rPr>
          <w:rStyle w:val="Lienhypertexte"/>
          <w:rFonts w:ascii="Candara" w:hAnsi="Candara" w:cstheme="minorHAnsi"/>
          <w:color w:val="auto"/>
          <w:sz w:val="20"/>
          <w:szCs w:val="20"/>
          <w:u w:val="none"/>
        </w:rPr>
        <w:t xml:space="preserve"> s</w:t>
      </w:r>
      <w:r w:rsidR="00723C7B">
        <w:rPr>
          <w:rStyle w:val="Lienhypertexte"/>
          <w:rFonts w:ascii="Candara" w:hAnsi="Candara" w:cstheme="minorHAnsi"/>
          <w:color w:val="auto"/>
          <w:sz w:val="20"/>
          <w:szCs w:val="20"/>
          <w:u w:val="none"/>
        </w:rPr>
        <w:t>é</w:t>
      </w:r>
      <w:r w:rsidR="00D735FF" w:rsidRPr="00481D52">
        <w:rPr>
          <w:rStyle w:val="Lienhypertexte"/>
          <w:rFonts w:ascii="Candara" w:hAnsi="Candara" w:cstheme="minorHAnsi"/>
          <w:color w:val="auto"/>
          <w:sz w:val="20"/>
          <w:szCs w:val="20"/>
          <w:u w:val="none"/>
        </w:rPr>
        <w:t xml:space="preserve">cheresses </w:t>
      </w:r>
      <w:r w:rsidR="00435087" w:rsidRPr="00481D52">
        <w:rPr>
          <w:rStyle w:val="Lienhypertexte"/>
          <w:rFonts w:ascii="Candara" w:hAnsi="Candara" w:cstheme="minorHAnsi"/>
          <w:color w:val="auto"/>
          <w:sz w:val="20"/>
          <w:szCs w:val="20"/>
          <w:u w:val="none"/>
        </w:rPr>
        <w:t xml:space="preserve">et </w:t>
      </w:r>
      <w:r w:rsidR="00A57CE0">
        <w:rPr>
          <w:rStyle w:val="Lienhypertexte"/>
          <w:rFonts w:ascii="Candara" w:hAnsi="Candara" w:cstheme="minorHAnsi"/>
          <w:color w:val="auto"/>
          <w:sz w:val="20"/>
          <w:szCs w:val="20"/>
          <w:u w:val="none"/>
        </w:rPr>
        <w:t>au</w:t>
      </w:r>
      <w:r w:rsidR="00435087" w:rsidRPr="00481D52">
        <w:rPr>
          <w:rStyle w:val="Lienhypertexte"/>
          <w:rFonts w:ascii="Candara" w:hAnsi="Candara" w:cstheme="minorHAnsi"/>
          <w:color w:val="auto"/>
          <w:sz w:val="20"/>
          <w:szCs w:val="20"/>
          <w:u w:val="none"/>
        </w:rPr>
        <w:t xml:space="preserve"> gel.</w:t>
      </w:r>
      <w:r w:rsidR="00D735FF" w:rsidRPr="00481D52">
        <w:rPr>
          <w:rStyle w:val="Lienhypertexte"/>
          <w:rFonts w:ascii="Candara" w:hAnsi="Candara" w:cstheme="minorHAnsi"/>
          <w:color w:val="auto"/>
          <w:sz w:val="20"/>
          <w:szCs w:val="20"/>
          <w:u w:val="none"/>
        </w:rPr>
        <w:t xml:space="preserve"> </w:t>
      </w:r>
      <w:r w:rsidR="00435087" w:rsidRPr="00481D52">
        <w:rPr>
          <w:rStyle w:val="Lienhypertexte"/>
          <w:rFonts w:ascii="Candara" w:hAnsi="Candara" w:cstheme="minorHAnsi"/>
          <w:color w:val="auto"/>
          <w:sz w:val="20"/>
          <w:szCs w:val="20"/>
          <w:u w:val="none"/>
        </w:rPr>
        <w:t>Selon DEFRA, en 2018</w:t>
      </w:r>
      <w:r w:rsidR="00AE55C3">
        <w:rPr>
          <w:rStyle w:val="Lienhypertexte"/>
          <w:rFonts w:ascii="Candara" w:hAnsi="Candara" w:cstheme="minorHAnsi"/>
          <w:color w:val="auto"/>
          <w:sz w:val="20"/>
          <w:szCs w:val="20"/>
          <w:u w:val="none"/>
        </w:rPr>
        <w:t>,</w:t>
      </w:r>
      <w:r w:rsidR="00435087" w:rsidRPr="00481D52">
        <w:rPr>
          <w:rStyle w:val="Lienhypertexte"/>
          <w:rFonts w:ascii="Candara" w:hAnsi="Candara" w:cstheme="minorHAnsi"/>
          <w:color w:val="auto"/>
          <w:sz w:val="20"/>
          <w:szCs w:val="20"/>
          <w:u w:val="none"/>
        </w:rPr>
        <w:t xml:space="preserve"> le taux d’utilisation des engrais potassiques était </w:t>
      </w:r>
      <w:r w:rsidR="00AE55C3">
        <w:rPr>
          <w:rStyle w:val="Lienhypertexte"/>
          <w:rFonts w:ascii="Candara" w:hAnsi="Candara" w:cstheme="minorHAnsi"/>
          <w:color w:val="auto"/>
          <w:sz w:val="20"/>
          <w:szCs w:val="20"/>
          <w:u w:val="none"/>
        </w:rPr>
        <w:t xml:space="preserve">de </w:t>
      </w:r>
      <w:r w:rsidR="00435087" w:rsidRPr="00481D52">
        <w:rPr>
          <w:rStyle w:val="Lienhypertexte"/>
          <w:rFonts w:ascii="Candara" w:hAnsi="Candara" w:cstheme="minorHAnsi"/>
          <w:color w:val="auto"/>
          <w:sz w:val="20"/>
          <w:szCs w:val="20"/>
          <w:u w:val="none"/>
        </w:rPr>
        <w:t>22 k</w:t>
      </w:r>
      <w:r w:rsidR="00AE55C3">
        <w:rPr>
          <w:rStyle w:val="Lienhypertexte"/>
          <w:rFonts w:ascii="Candara" w:hAnsi="Candara" w:cstheme="minorHAnsi"/>
          <w:color w:val="auto"/>
          <w:sz w:val="20"/>
          <w:szCs w:val="20"/>
          <w:u w:val="none"/>
        </w:rPr>
        <w:t>g</w:t>
      </w:r>
      <w:r w:rsidR="00435087" w:rsidRPr="00481D52">
        <w:rPr>
          <w:rStyle w:val="Lienhypertexte"/>
          <w:rFonts w:ascii="Candara" w:hAnsi="Candara" w:cstheme="minorHAnsi"/>
          <w:color w:val="auto"/>
          <w:sz w:val="20"/>
          <w:szCs w:val="20"/>
          <w:u w:val="none"/>
        </w:rPr>
        <w:t xml:space="preserve"> par hectare.</w:t>
      </w:r>
    </w:p>
    <w:p w14:paraId="7C589C7B" w14:textId="6E781DE1" w:rsidR="00AE55C3" w:rsidRDefault="00AE55C3" w:rsidP="00276060">
      <w:pPr>
        <w:spacing w:line="240" w:lineRule="auto"/>
        <w:jc w:val="both"/>
        <w:rPr>
          <w:rStyle w:val="Lienhypertexte"/>
          <w:rFonts w:ascii="Candara" w:hAnsi="Candara" w:cstheme="minorHAnsi"/>
          <w:color w:val="auto"/>
          <w:sz w:val="20"/>
          <w:szCs w:val="20"/>
          <w:u w:val="none"/>
        </w:rPr>
      </w:pPr>
    </w:p>
    <w:p w14:paraId="111F430B" w14:textId="77777777" w:rsidR="00AE55C3" w:rsidRPr="00481D52" w:rsidRDefault="00AE55C3" w:rsidP="00276060">
      <w:pPr>
        <w:spacing w:line="240" w:lineRule="auto"/>
        <w:jc w:val="both"/>
        <w:rPr>
          <w:rStyle w:val="Lienhypertexte"/>
          <w:rFonts w:ascii="Candara" w:hAnsi="Candara" w:cstheme="minorHAnsi"/>
          <w:color w:val="auto"/>
          <w:sz w:val="20"/>
          <w:szCs w:val="20"/>
          <w:u w:val="none"/>
        </w:rPr>
      </w:pPr>
    </w:p>
    <w:p w14:paraId="6F0CD881" w14:textId="42351BB6" w:rsidR="00660A34" w:rsidRPr="002A7A5B" w:rsidRDefault="006F43B3" w:rsidP="002A7A5B">
      <w:pPr>
        <w:pStyle w:val="Paragraphedeliste"/>
        <w:numPr>
          <w:ilvl w:val="0"/>
          <w:numId w:val="6"/>
        </w:numPr>
        <w:spacing w:line="240" w:lineRule="auto"/>
        <w:jc w:val="both"/>
        <w:rPr>
          <w:rStyle w:val="Lienhypertexte"/>
          <w:rFonts w:ascii="Candara" w:hAnsi="Candara" w:cstheme="minorHAnsi"/>
          <w:b/>
          <w:i/>
          <w:color w:val="auto"/>
          <w:sz w:val="20"/>
          <w:szCs w:val="20"/>
          <w:u w:val="none"/>
        </w:rPr>
      </w:pPr>
      <w:r w:rsidRPr="002A7A5B">
        <w:rPr>
          <w:rStyle w:val="Lienhypertexte"/>
          <w:rFonts w:ascii="Candara" w:hAnsi="Candara" w:cstheme="minorHAnsi"/>
          <w:b/>
          <w:i/>
          <w:color w:val="auto"/>
          <w:sz w:val="20"/>
          <w:szCs w:val="20"/>
          <w:u w:val="none"/>
        </w:rPr>
        <w:t>Les engrais</w:t>
      </w:r>
      <w:r w:rsidR="001D06EF">
        <w:rPr>
          <w:rStyle w:val="Lienhypertexte"/>
          <w:rFonts w:ascii="Candara" w:hAnsi="Candara" w:cstheme="minorHAnsi"/>
          <w:b/>
          <w:i/>
          <w:color w:val="auto"/>
          <w:sz w:val="20"/>
          <w:szCs w:val="20"/>
          <w:u w:val="none"/>
        </w:rPr>
        <w:t xml:space="preserve"> à base de</w:t>
      </w:r>
      <w:r w:rsidRPr="002A7A5B">
        <w:rPr>
          <w:rStyle w:val="Lienhypertexte"/>
          <w:rFonts w:ascii="Candara" w:hAnsi="Candara" w:cstheme="minorHAnsi"/>
          <w:b/>
          <w:i/>
          <w:color w:val="auto"/>
          <w:sz w:val="20"/>
          <w:szCs w:val="20"/>
          <w:u w:val="none"/>
        </w:rPr>
        <w:t xml:space="preserve"> soufre</w:t>
      </w:r>
    </w:p>
    <w:p w14:paraId="0F72F7E7" w14:textId="409F5AA1" w:rsidR="006F43B3" w:rsidRDefault="001D06EF" w:rsidP="00276060">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lastRenderedPageBreak/>
        <w:t>L</w:t>
      </w:r>
      <w:r w:rsidR="00311002" w:rsidRPr="00AB4CBE">
        <w:rPr>
          <w:rStyle w:val="Lienhypertexte"/>
          <w:rFonts w:ascii="Candara" w:hAnsi="Candara" w:cstheme="minorHAnsi"/>
          <w:color w:val="auto"/>
          <w:sz w:val="20"/>
          <w:szCs w:val="20"/>
          <w:u w:val="none"/>
        </w:rPr>
        <w:t xml:space="preserve">es engrais </w:t>
      </w:r>
      <w:r>
        <w:rPr>
          <w:rStyle w:val="Lienhypertexte"/>
          <w:rFonts w:ascii="Candara" w:hAnsi="Candara" w:cstheme="minorHAnsi"/>
          <w:color w:val="auto"/>
          <w:sz w:val="20"/>
          <w:szCs w:val="20"/>
          <w:u w:val="none"/>
        </w:rPr>
        <w:t>à base de soufre occupent</w:t>
      </w:r>
      <w:r w:rsidR="00311002" w:rsidRPr="00AB4CBE">
        <w:rPr>
          <w:rStyle w:val="Lienhypertexte"/>
          <w:rFonts w:ascii="Candara" w:hAnsi="Candara" w:cstheme="minorHAnsi"/>
          <w:color w:val="auto"/>
          <w:sz w:val="20"/>
          <w:szCs w:val="20"/>
          <w:u w:val="none"/>
        </w:rPr>
        <w:t xml:space="preserve"> 11.6% du marché.  </w:t>
      </w:r>
      <w:r w:rsidR="006F43B3" w:rsidRPr="00481D52">
        <w:rPr>
          <w:rStyle w:val="Lienhypertexte"/>
          <w:rFonts w:ascii="Candara" w:hAnsi="Candara" w:cstheme="minorHAnsi"/>
          <w:color w:val="auto"/>
          <w:sz w:val="20"/>
          <w:szCs w:val="20"/>
          <w:u w:val="none"/>
        </w:rPr>
        <w:t>La demande pour ce type d’engrais a augment</w:t>
      </w:r>
      <w:r w:rsidR="00723C7B">
        <w:rPr>
          <w:rStyle w:val="Lienhypertexte"/>
          <w:rFonts w:ascii="Candara" w:hAnsi="Candara" w:cstheme="minorHAnsi"/>
          <w:color w:val="auto"/>
          <w:sz w:val="20"/>
          <w:szCs w:val="20"/>
          <w:u w:val="none"/>
        </w:rPr>
        <w:t>é</w:t>
      </w:r>
      <w:r w:rsidR="006F43B3" w:rsidRPr="00481D52">
        <w:rPr>
          <w:rStyle w:val="Lienhypertexte"/>
          <w:rFonts w:ascii="Candara" w:hAnsi="Candara" w:cstheme="minorHAnsi"/>
          <w:color w:val="auto"/>
          <w:sz w:val="20"/>
          <w:szCs w:val="20"/>
          <w:u w:val="none"/>
        </w:rPr>
        <w:t xml:space="preserve"> au fil des ann</w:t>
      </w:r>
      <w:r w:rsidR="00723C7B">
        <w:rPr>
          <w:rStyle w:val="Lienhypertexte"/>
          <w:rFonts w:ascii="Candara" w:hAnsi="Candara" w:cstheme="minorHAnsi"/>
          <w:color w:val="auto"/>
          <w:sz w:val="20"/>
          <w:szCs w:val="20"/>
          <w:u w:val="none"/>
        </w:rPr>
        <w:t>é</w:t>
      </w:r>
      <w:r w:rsidR="006F43B3" w:rsidRPr="00481D52">
        <w:rPr>
          <w:rStyle w:val="Lienhypertexte"/>
          <w:rFonts w:ascii="Candara" w:hAnsi="Candara" w:cstheme="minorHAnsi"/>
          <w:color w:val="auto"/>
          <w:sz w:val="20"/>
          <w:szCs w:val="20"/>
          <w:u w:val="none"/>
        </w:rPr>
        <w:t xml:space="preserve">es. </w:t>
      </w:r>
      <w:r w:rsidR="00723C7B">
        <w:rPr>
          <w:rStyle w:val="Lienhypertexte"/>
          <w:rFonts w:ascii="Candara" w:hAnsi="Candara" w:cstheme="minorHAnsi"/>
          <w:color w:val="auto"/>
          <w:sz w:val="20"/>
          <w:szCs w:val="20"/>
          <w:u w:val="none"/>
        </w:rPr>
        <w:t>Historiquement, les plantes obten</w:t>
      </w:r>
      <w:r w:rsidR="006F43B3" w:rsidRPr="00481D52">
        <w:rPr>
          <w:rStyle w:val="Lienhypertexte"/>
          <w:rFonts w:ascii="Candara" w:hAnsi="Candara" w:cstheme="minorHAnsi"/>
          <w:color w:val="auto"/>
          <w:sz w:val="20"/>
          <w:szCs w:val="20"/>
          <w:u w:val="none"/>
        </w:rPr>
        <w:t>aient le soufre via la présence du soufre</w:t>
      </w:r>
      <w:r w:rsidR="00AE55C3">
        <w:rPr>
          <w:rStyle w:val="Lienhypertexte"/>
          <w:rFonts w:ascii="Candara" w:hAnsi="Candara" w:cstheme="minorHAnsi"/>
          <w:color w:val="auto"/>
          <w:sz w:val="20"/>
          <w:szCs w:val="20"/>
          <w:u w:val="none"/>
        </w:rPr>
        <w:t xml:space="preserve"> de</w:t>
      </w:r>
      <w:r w:rsidR="006F43B3" w:rsidRPr="00481D52">
        <w:rPr>
          <w:rStyle w:val="Lienhypertexte"/>
          <w:rFonts w:ascii="Candara" w:hAnsi="Candara" w:cstheme="minorHAnsi"/>
          <w:color w:val="auto"/>
          <w:sz w:val="20"/>
          <w:szCs w:val="20"/>
          <w:u w:val="none"/>
        </w:rPr>
        <w:t xml:space="preserve"> dioxyde dans l’air, </w:t>
      </w:r>
      <w:r>
        <w:rPr>
          <w:rStyle w:val="Lienhypertexte"/>
          <w:rFonts w:ascii="Candara" w:hAnsi="Candara" w:cstheme="minorHAnsi"/>
          <w:color w:val="auto"/>
          <w:sz w:val="20"/>
          <w:szCs w:val="20"/>
          <w:u w:val="none"/>
        </w:rPr>
        <w:t>résultant</w:t>
      </w:r>
      <w:r w:rsidR="006F43B3" w:rsidRPr="00481D52">
        <w:rPr>
          <w:rStyle w:val="Lienhypertexte"/>
          <w:rFonts w:ascii="Candara" w:hAnsi="Candara" w:cstheme="minorHAnsi"/>
          <w:color w:val="auto"/>
          <w:sz w:val="20"/>
          <w:szCs w:val="20"/>
          <w:u w:val="none"/>
        </w:rPr>
        <w:t xml:space="preserve"> des </w:t>
      </w:r>
      <w:r w:rsidR="00723C7B">
        <w:rPr>
          <w:rStyle w:val="Lienhypertexte"/>
          <w:rFonts w:ascii="Candara" w:hAnsi="Candara" w:cstheme="minorHAnsi"/>
          <w:color w:val="auto"/>
          <w:sz w:val="20"/>
          <w:szCs w:val="20"/>
          <w:u w:val="none"/>
        </w:rPr>
        <w:t>é</w:t>
      </w:r>
      <w:r w:rsidR="006F43B3" w:rsidRPr="00481D52">
        <w:rPr>
          <w:rStyle w:val="Lienhypertexte"/>
          <w:rFonts w:ascii="Candara" w:hAnsi="Candara" w:cstheme="minorHAnsi"/>
          <w:color w:val="auto"/>
          <w:sz w:val="20"/>
          <w:szCs w:val="20"/>
          <w:u w:val="none"/>
        </w:rPr>
        <w:t>missions industrielles</w:t>
      </w:r>
      <w:r>
        <w:rPr>
          <w:rStyle w:val="Lienhypertexte"/>
          <w:rFonts w:ascii="Candara" w:hAnsi="Candara" w:cstheme="minorHAnsi"/>
          <w:color w:val="auto"/>
          <w:sz w:val="20"/>
          <w:szCs w:val="20"/>
          <w:u w:val="none"/>
        </w:rPr>
        <w:t xml:space="preserve"> et d</w:t>
      </w:r>
      <w:r w:rsidR="006F43B3" w:rsidRPr="00481D52">
        <w:rPr>
          <w:rStyle w:val="Lienhypertexte"/>
          <w:rFonts w:ascii="Candara" w:hAnsi="Candara" w:cstheme="minorHAnsi"/>
          <w:color w:val="auto"/>
          <w:sz w:val="20"/>
          <w:szCs w:val="20"/>
          <w:u w:val="none"/>
        </w:rPr>
        <w:t>es pluies acide</w:t>
      </w:r>
      <w:r w:rsidR="00723C7B">
        <w:rPr>
          <w:rStyle w:val="Lienhypertexte"/>
          <w:rFonts w:ascii="Candara" w:hAnsi="Candara" w:cstheme="minorHAnsi"/>
          <w:color w:val="auto"/>
          <w:sz w:val="20"/>
          <w:szCs w:val="20"/>
          <w:u w:val="none"/>
        </w:rPr>
        <w:t>s</w:t>
      </w:r>
      <w:r w:rsidR="006F43B3" w:rsidRPr="00481D52">
        <w:rPr>
          <w:rStyle w:val="Lienhypertexte"/>
          <w:rFonts w:ascii="Candara" w:hAnsi="Candara" w:cstheme="minorHAnsi"/>
          <w:color w:val="auto"/>
          <w:sz w:val="20"/>
          <w:szCs w:val="20"/>
          <w:u w:val="none"/>
        </w:rPr>
        <w:t>. Cependant,</w:t>
      </w:r>
      <w:r w:rsidR="00C9292E" w:rsidRPr="00481D52">
        <w:rPr>
          <w:rStyle w:val="Lienhypertexte"/>
          <w:rFonts w:ascii="Candara" w:hAnsi="Candara" w:cstheme="minorHAnsi"/>
          <w:color w:val="auto"/>
          <w:sz w:val="20"/>
          <w:szCs w:val="20"/>
          <w:u w:val="none"/>
        </w:rPr>
        <w:t xml:space="preserve"> la pr</w:t>
      </w:r>
      <w:r w:rsidR="00723C7B">
        <w:rPr>
          <w:rStyle w:val="Lienhypertexte"/>
          <w:rFonts w:ascii="Candara" w:hAnsi="Candara" w:cstheme="minorHAnsi"/>
          <w:color w:val="auto"/>
          <w:sz w:val="20"/>
          <w:szCs w:val="20"/>
          <w:u w:val="none"/>
        </w:rPr>
        <w:t>ésence du soufre a diminué</w:t>
      </w:r>
      <w:r w:rsidR="00C9292E" w:rsidRPr="00481D52">
        <w:rPr>
          <w:rStyle w:val="Lienhypertexte"/>
          <w:rFonts w:ascii="Candara" w:hAnsi="Candara" w:cstheme="minorHAnsi"/>
          <w:color w:val="auto"/>
          <w:sz w:val="20"/>
          <w:szCs w:val="20"/>
          <w:u w:val="none"/>
        </w:rPr>
        <w:t xml:space="preserve"> </w:t>
      </w:r>
      <w:r w:rsidR="00723C7B">
        <w:rPr>
          <w:rStyle w:val="Lienhypertexte"/>
          <w:rFonts w:ascii="Candara" w:hAnsi="Candara" w:cstheme="minorHAnsi"/>
          <w:color w:val="auto"/>
          <w:sz w:val="20"/>
          <w:szCs w:val="20"/>
          <w:u w:val="none"/>
        </w:rPr>
        <w:t>à</w:t>
      </w:r>
      <w:r w:rsidR="0021380C">
        <w:rPr>
          <w:rStyle w:val="Lienhypertexte"/>
          <w:rFonts w:ascii="Candara" w:hAnsi="Candara" w:cstheme="minorHAnsi"/>
          <w:color w:val="auto"/>
          <w:sz w:val="20"/>
          <w:szCs w:val="20"/>
          <w:u w:val="none"/>
        </w:rPr>
        <w:t xml:space="preserve"> cause de changements dans la législation </w:t>
      </w:r>
      <w:r w:rsidR="006F43B3" w:rsidRPr="00481D52">
        <w:rPr>
          <w:rStyle w:val="Lienhypertexte"/>
          <w:rFonts w:ascii="Candara" w:hAnsi="Candara" w:cstheme="minorHAnsi"/>
          <w:color w:val="auto"/>
          <w:sz w:val="20"/>
          <w:szCs w:val="20"/>
          <w:u w:val="none"/>
        </w:rPr>
        <w:t>et</w:t>
      </w:r>
      <w:r w:rsidR="004A1DF6">
        <w:rPr>
          <w:rStyle w:val="Lienhypertexte"/>
          <w:rFonts w:ascii="Candara" w:hAnsi="Candara" w:cstheme="minorHAnsi"/>
          <w:color w:val="auto"/>
          <w:sz w:val="20"/>
          <w:szCs w:val="20"/>
          <w:u w:val="none"/>
        </w:rPr>
        <w:t xml:space="preserve"> dans</w:t>
      </w:r>
      <w:r w:rsidR="006F43B3" w:rsidRPr="00481D52">
        <w:rPr>
          <w:rStyle w:val="Lienhypertexte"/>
          <w:rFonts w:ascii="Candara" w:hAnsi="Candara" w:cstheme="minorHAnsi"/>
          <w:color w:val="auto"/>
          <w:sz w:val="20"/>
          <w:szCs w:val="20"/>
          <w:u w:val="none"/>
        </w:rPr>
        <w:t xml:space="preserve"> </w:t>
      </w:r>
      <w:r w:rsidR="00C9292E" w:rsidRPr="00481D52">
        <w:rPr>
          <w:rStyle w:val="Lienhypertexte"/>
          <w:rFonts w:ascii="Candara" w:hAnsi="Candara" w:cstheme="minorHAnsi"/>
          <w:color w:val="auto"/>
          <w:sz w:val="20"/>
          <w:szCs w:val="20"/>
          <w:u w:val="none"/>
        </w:rPr>
        <w:t>l</w:t>
      </w:r>
      <w:r w:rsidR="004A1DF6">
        <w:rPr>
          <w:rStyle w:val="Lienhypertexte"/>
          <w:rFonts w:ascii="Candara" w:hAnsi="Candara" w:cstheme="minorHAnsi"/>
          <w:color w:val="auto"/>
          <w:sz w:val="20"/>
          <w:szCs w:val="20"/>
          <w:u w:val="none"/>
        </w:rPr>
        <w:t xml:space="preserve">a composition des </w:t>
      </w:r>
      <w:r w:rsidR="00C9292E" w:rsidRPr="00481D52">
        <w:rPr>
          <w:rStyle w:val="Lienhypertexte"/>
          <w:rFonts w:ascii="Candara" w:hAnsi="Candara" w:cstheme="minorHAnsi"/>
          <w:color w:val="auto"/>
          <w:sz w:val="20"/>
          <w:szCs w:val="20"/>
          <w:u w:val="none"/>
        </w:rPr>
        <w:t>combustibles</w:t>
      </w:r>
      <w:r w:rsidR="004A1DF6">
        <w:rPr>
          <w:rStyle w:val="Lienhypertexte"/>
          <w:rFonts w:ascii="Candara" w:hAnsi="Candara" w:cstheme="minorHAnsi"/>
          <w:color w:val="auto"/>
          <w:sz w:val="20"/>
          <w:szCs w:val="20"/>
          <w:u w:val="none"/>
        </w:rPr>
        <w:t xml:space="preserve">, aujourd’hui, </w:t>
      </w:r>
      <w:r w:rsidR="00723C7B">
        <w:rPr>
          <w:rStyle w:val="Lienhypertexte"/>
          <w:rFonts w:ascii="Candara" w:hAnsi="Candara" w:cstheme="minorHAnsi"/>
          <w:color w:val="auto"/>
          <w:sz w:val="20"/>
          <w:szCs w:val="20"/>
          <w:u w:val="none"/>
        </w:rPr>
        <w:t>à</w:t>
      </w:r>
      <w:r w:rsidR="00C9292E" w:rsidRPr="00481D52">
        <w:rPr>
          <w:rStyle w:val="Lienhypertexte"/>
          <w:rFonts w:ascii="Candara" w:hAnsi="Candara" w:cstheme="minorHAnsi"/>
          <w:color w:val="auto"/>
          <w:sz w:val="20"/>
          <w:szCs w:val="20"/>
          <w:u w:val="none"/>
        </w:rPr>
        <w:t xml:space="preserve"> basse teneur en soufre</w:t>
      </w:r>
      <w:r w:rsidR="00C9292E" w:rsidRPr="00481D52">
        <w:rPr>
          <w:rStyle w:val="Appelnotedebasdep"/>
          <w:rFonts w:ascii="Candara" w:hAnsi="Candara" w:cstheme="minorHAnsi"/>
          <w:sz w:val="20"/>
          <w:szCs w:val="20"/>
        </w:rPr>
        <w:footnoteReference w:id="1"/>
      </w:r>
      <w:r w:rsidR="00317C55" w:rsidRPr="00481D52">
        <w:rPr>
          <w:rStyle w:val="Lienhypertexte"/>
          <w:rFonts w:ascii="Candara" w:hAnsi="Candara" w:cstheme="minorHAnsi"/>
          <w:color w:val="auto"/>
          <w:sz w:val="20"/>
          <w:szCs w:val="20"/>
          <w:u w:val="none"/>
        </w:rPr>
        <w:t>. Les engrais</w:t>
      </w:r>
      <w:r>
        <w:rPr>
          <w:rStyle w:val="Lienhypertexte"/>
          <w:rFonts w:ascii="Candara" w:hAnsi="Candara" w:cstheme="minorHAnsi"/>
          <w:color w:val="auto"/>
          <w:sz w:val="20"/>
          <w:szCs w:val="20"/>
          <w:u w:val="none"/>
        </w:rPr>
        <w:t xml:space="preserve"> à base de</w:t>
      </w:r>
      <w:r w:rsidR="00317C55" w:rsidRPr="00481D52">
        <w:rPr>
          <w:rStyle w:val="Lienhypertexte"/>
          <w:rFonts w:ascii="Candara" w:hAnsi="Candara" w:cstheme="minorHAnsi"/>
          <w:color w:val="auto"/>
          <w:sz w:val="20"/>
          <w:szCs w:val="20"/>
          <w:u w:val="none"/>
        </w:rPr>
        <w:t xml:space="preserve"> soufre utilisent souv</w:t>
      </w:r>
      <w:r w:rsidR="0021380C">
        <w:rPr>
          <w:rStyle w:val="Lienhypertexte"/>
          <w:rFonts w:ascii="Candara" w:hAnsi="Candara" w:cstheme="minorHAnsi"/>
          <w:color w:val="auto"/>
          <w:sz w:val="20"/>
          <w:szCs w:val="20"/>
          <w:u w:val="none"/>
        </w:rPr>
        <w:t>e</w:t>
      </w:r>
      <w:r w:rsidR="00317C55" w:rsidRPr="00481D52">
        <w:rPr>
          <w:rStyle w:val="Lienhypertexte"/>
          <w:rFonts w:ascii="Candara" w:hAnsi="Candara" w:cstheme="minorHAnsi"/>
          <w:color w:val="auto"/>
          <w:sz w:val="20"/>
          <w:szCs w:val="20"/>
          <w:u w:val="none"/>
        </w:rPr>
        <w:t>nt</w:t>
      </w:r>
      <w:r>
        <w:rPr>
          <w:rStyle w:val="Lienhypertexte"/>
          <w:rFonts w:ascii="Candara" w:hAnsi="Candara" w:cstheme="minorHAnsi"/>
          <w:color w:val="auto"/>
          <w:sz w:val="20"/>
          <w:szCs w:val="20"/>
          <w:u w:val="none"/>
        </w:rPr>
        <w:t xml:space="preserve"> du</w:t>
      </w:r>
      <w:r w:rsidR="00317C55" w:rsidRPr="00481D52">
        <w:rPr>
          <w:rStyle w:val="Lienhypertexte"/>
          <w:rFonts w:ascii="Candara" w:hAnsi="Candara" w:cstheme="minorHAnsi"/>
          <w:color w:val="auto"/>
          <w:sz w:val="20"/>
          <w:szCs w:val="20"/>
          <w:u w:val="none"/>
        </w:rPr>
        <w:t xml:space="preserve"> calcium </w:t>
      </w:r>
      <w:proofErr w:type="spellStart"/>
      <w:r w:rsidR="00317C55" w:rsidRPr="00481D52">
        <w:rPr>
          <w:rStyle w:val="Lienhypertexte"/>
          <w:rFonts w:ascii="Candara" w:hAnsi="Candara" w:cstheme="minorHAnsi"/>
          <w:color w:val="auto"/>
          <w:sz w:val="20"/>
          <w:szCs w:val="20"/>
          <w:u w:val="none"/>
        </w:rPr>
        <w:t>sulphate</w:t>
      </w:r>
      <w:proofErr w:type="spellEnd"/>
      <w:r w:rsidR="00317C55" w:rsidRPr="00481D52">
        <w:rPr>
          <w:rStyle w:val="Lienhypertexte"/>
          <w:rFonts w:ascii="Candara" w:hAnsi="Candara" w:cstheme="minorHAnsi"/>
          <w:color w:val="auto"/>
          <w:sz w:val="20"/>
          <w:szCs w:val="20"/>
          <w:u w:val="none"/>
        </w:rPr>
        <w:t>.  Les engrais</w:t>
      </w:r>
      <w:r>
        <w:rPr>
          <w:rStyle w:val="Lienhypertexte"/>
          <w:rFonts w:ascii="Candara" w:hAnsi="Candara" w:cstheme="minorHAnsi"/>
          <w:color w:val="auto"/>
          <w:sz w:val="20"/>
          <w:szCs w:val="20"/>
          <w:u w:val="none"/>
        </w:rPr>
        <w:t xml:space="preserve"> à base de</w:t>
      </w:r>
      <w:r w:rsidR="00317C55" w:rsidRPr="00481D52">
        <w:rPr>
          <w:rStyle w:val="Lienhypertexte"/>
          <w:rFonts w:ascii="Candara" w:hAnsi="Candara" w:cstheme="minorHAnsi"/>
          <w:color w:val="auto"/>
          <w:sz w:val="20"/>
          <w:szCs w:val="20"/>
          <w:u w:val="none"/>
        </w:rPr>
        <w:t xml:space="preserve"> soufre sont compos</w:t>
      </w:r>
      <w:r>
        <w:rPr>
          <w:rStyle w:val="Lienhypertexte"/>
          <w:rFonts w:ascii="Candara" w:hAnsi="Candara" w:cstheme="minorHAnsi"/>
          <w:color w:val="auto"/>
          <w:sz w:val="20"/>
          <w:szCs w:val="20"/>
          <w:u w:val="none"/>
        </w:rPr>
        <w:t>é</w:t>
      </w:r>
      <w:r w:rsidR="00317C55" w:rsidRPr="00481D52">
        <w:rPr>
          <w:rStyle w:val="Lienhypertexte"/>
          <w:rFonts w:ascii="Candara" w:hAnsi="Candara" w:cstheme="minorHAnsi"/>
          <w:color w:val="auto"/>
          <w:sz w:val="20"/>
          <w:szCs w:val="20"/>
          <w:u w:val="none"/>
        </w:rPr>
        <w:t>s de NS (</w:t>
      </w:r>
      <w:proofErr w:type="spellStart"/>
      <w:r w:rsidR="00317C55" w:rsidRPr="00481D52">
        <w:rPr>
          <w:rStyle w:val="Lienhypertexte"/>
          <w:rFonts w:ascii="Candara" w:hAnsi="Candara" w:cstheme="minorHAnsi"/>
          <w:color w:val="auto"/>
          <w:sz w:val="20"/>
          <w:szCs w:val="20"/>
          <w:u w:val="none"/>
        </w:rPr>
        <w:t>nitrogren</w:t>
      </w:r>
      <w:proofErr w:type="spellEnd"/>
      <w:r w:rsidR="00317C55" w:rsidRPr="00481D52">
        <w:rPr>
          <w:rStyle w:val="Lienhypertexte"/>
          <w:rFonts w:ascii="Candara" w:hAnsi="Candara" w:cstheme="minorHAnsi"/>
          <w:color w:val="auto"/>
          <w:sz w:val="20"/>
          <w:szCs w:val="20"/>
          <w:u w:val="none"/>
        </w:rPr>
        <w:t xml:space="preserve"> </w:t>
      </w:r>
      <w:proofErr w:type="spellStart"/>
      <w:r w:rsidR="00317C55" w:rsidRPr="00481D52">
        <w:rPr>
          <w:rStyle w:val="Lienhypertexte"/>
          <w:rFonts w:ascii="Candara" w:hAnsi="Candara" w:cstheme="minorHAnsi"/>
          <w:color w:val="auto"/>
          <w:sz w:val="20"/>
          <w:szCs w:val="20"/>
          <w:u w:val="none"/>
        </w:rPr>
        <w:t>sulphur</w:t>
      </w:r>
      <w:proofErr w:type="spellEnd"/>
      <w:r w:rsidR="00317C55" w:rsidRPr="00481D52">
        <w:rPr>
          <w:rStyle w:val="Lienhypertexte"/>
          <w:rFonts w:ascii="Candara" w:hAnsi="Candara" w:cstheme="minorHAnsi"/>
          <w:color w:val="auto"/>
          <w:sz w:val="20"/>
          <w:szCs w:val="20"/>
          <w:u w:val="none"/>
        </w:rPr>
        <w:t>) ou</w:t>
      </w:r>
      <w:r>
        <w:rPr>
          <w:rStyle w:val="Lienhypertexte"/>
          <w:rFonts w:ascii="Candara" w:hAnsi="Candara" w:cstheme="minorHAnsi"/>
          <w:color w:val="auto"/>
          <w:sz w:val="20"/>
          <w:szCs w:val="20"/>
          <w:u w:val="none"/>
        </w:rPr>
        <w:t xml:space="preserve"> de</w:t>
      </w:r>
      <w:r w:rsidR="00317C55" w:rsidRPr="00481D52">
        <w:rPr>
          <w:rStyle w:val="Lienhypertexte"/>
          <w:rFonts w:ascii="Candara" w:hAnsi="Candara" w:cstheme="minorHAnsi"/>
          <w:color w:val="auto"/>
          <w:sz w:val="20"/>
          <w:szCs w:val="20"/>
          <w:u w:val="none"/>
        </w:rPr>
        <w:t xml:space="preserve"> NPKS (</w:t>
      </w:r>
      <w:proofErr w:type="spellStart"/>
      <w:r w:rsidR="00317C55" w:rsidRPr="00481D52">
        <w:rPr>
          <w:rStyle w:val="Lienhypertexte"/>
          <w:rFonts w:ascii="Candara" w:hAnsi="Candara" w:cstheme="minorHAnsi"/>
          <w:color w:val="auto"/>
          <w:sz w:val="20"/>
          <w:szCs w:val="20"/>
          <w:u w:val="none"/>
        </w:rPr>
        <w:t>nitrogen</w:t>
      </w:r>
      <w:proofErr w:type="spellEnd"/>
      <w:r w:rsidR="00317C55" w:rsidRPr="00481D52">
        <w:rPr>
          <w:rStyle w:val="Lienhypertexte"/>
          <w:rFonts w:ascii="Candara" w:hAnsi="Candara" w:cstheme="minorHAnsi"/>
          <w:color w:val="auto"/>
          <w:sz w:val="20"/>
          <w:szCs w:val="20"/>
          <w:u w:val="none"/>
        </w:rPr>
        <w:t xml:space="preserve">, </w:t>
      </w:r>
      <w:proofErr w:type="spellStart"/>
      <w:r w:rsidR="00317C55" w:rsidRPr="00481D52">
        <w:rPr>
          <w:rStyle w:val="Lienhypertexte"/>
          <w:rFonts w:ascii="Candara" w:hAnsi="Candara" w:cstheme="minorHAnsi"/>
          <w:color w:val="auto"/>
          <w:sz w:val="20"/>
          <w:szCs w:val="20"/>
          <w:u w:val="none"/>
        </w:rPr>
        <w:t>posphate</w:t>
      </w:r>
      <w:proofErr w:type="spellEnd"/>
      <w:r w:rsidR="00317C55" w:rsidRPr="00481D52">
        <w:rPr>
          <w:rStyle w:val="Lienhypertexte"/>
          <w:rFonts w:ascii="Candara" w:hAnsi="Candara" w:cstheme="minorHAnsi"/>
          <w:color w:val="auto"/>
          <w:sz w:val="20"/>
          <w:szCs w:val="20"/>
          <w:u w:val="none"/>
        </w:rPr>
        <w:t xml:space="preserve">, </w:t>
      </w:r>
      <w:proofErr w:type="spellStart"/>
      <w:r w:rsidR="00317C55" w:rsidRPr="00481D52">
        <w:rPr>
          <w:rStyle w:val="Lienhypertexte"/>
          <w:rFonts w:ascii="Candara" w:hAnsi="Candara" w:cstheme="minorHAnsi"/>
          <w:color w:val="auto"/>
          <w:sz w:val="20"/>
          <w:szCs w:val="20"/>
          <w:u w:val="none"/>
        </w:rPr>
        <w:t>potash</w:t>
      </w:r>
      <w:proofErr w:type="spellEnd"/>
      <w:r w:rsidR="00317C55" w:rsidRPr="00481D52">
        <w:rPr>
          <w:rStyle w:val="Lienhypertexte"/>
          <w:rFonts w:ascii="Candara" w:hAnsi="Candara" w:cstheme="minorHAnsi"/>
          <w:color w:val="auto"/>
          <w:sz w:val="20"/>
          <w:szCs w:val="20"/>
          <w:u w:val="none"/>
        </w:rPr>
        <w:t xml:space="preserve">, </w:t>
      </w:r>
      <w:proofErr w:type="spellStart"/>
      <w:r w:rsidR="00317C55" w:rsidRPr="00481D52">
        <w:rPr>
          <w:rStyle w:val="Lienhypertexte"/>
          <w:rFonts w:ascii="Candara" w:hAnsi="Candara" w:cstheme="minorHAnsi"/>
          <w:color w:val="auto"/>
          <w:sz w:val="20"/>
          <w:szCs w:val="20"/>
          <w:u w:val="none"/>
        </w:rPr>
        <w:t>sulphur</w:t>
      </w:r>
      <w:proofErr w:type="spellEnd"/>
      <w:r w:rsidR="00317C55" w:rsidRPr="00481D52">
        <w:rPr>
          <w:rStyle w:val="Lienhypertexte"/>
          <w:rFonts w:ascii="Candara" w:hAnsi="Candara" w:cstheme="minorHAnsi"/>
          <w:color w:val="auto"/>
          <w:sz w:val="20"/>
          <w:szCs w:val="20"/>
          <w:u w:val="none"/>
        </w:rPr>
        <w:t>).</w:t>
      </w:r>
    </w:p>
    <w:p w14:paraId="5B2A88A8" w14:textId="7AD0F8CF" w:rsidR="00323C88" w:rsidRPr="00F133A7" w:rsidRDefault="00323C88" w:rsidP="00276060">
      <w:pPr>
        <w:spacing w:line="240" w:lineRule="auto"/>
        <w:jc w:val="both"/>
        <w:rPr>
          <w:rStyle w:val="Lienhypertexte"/>
          <w:rFonts w:ascii="Candara" w:hAnsi="Candara" w:cstheme="minorHAnsi"/>
          <w:color w:val="auto"/>
          <w:sz w:val="24"/>
          <w:szCs w:val="24"/>
          <w:u w:val="none"/>
        </w:rPr>
      </w:pPr>
      <w:r w:rsidRPr="00F133A7">
        <w:rPr>
          <w:rStyle w:val="Lienhypertexte"/>
          <w:rFonts w:ascii="Candara" w:hAnsi="Candara" w:cstheme="minorHAnsi"/>
          <w:color w:val="auto"/>
          <w:sz w:val="24"/>
          <w:szCs w:val="24"/>
          <w:u w:val="none"/>
        </w:rPr>
        <w:t>Les prix</w:t>
      </w:r>
    </w:p>
    <w:p w14:paraId="0A8299A2" w14:textId="3B8AA1B5" w:rsidR="00323C88" w:rsidRDefault="00323C88" w:rsidP="00323C88">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 xml:space="preserve">Le </w:t>
      </w:r>
      <w:r w:rsidRPr="00BB1344">
        <w:rPr>
          <w:rStyle w:val="Lienhypertexte"/>
          <w:rFonts w:ascii="Candara" w:hAnsi="Candara" w:cstheme="minorHAnsi"/>
          <w:color w:val="auto"/>
          <w:sz w:val="20"/>
          <w:szCs w:val="20"/>
          <w:u w:val="none"/>
        </w:rPr>
        <w:t xml:space="preserve">prix des engrais </w:t>
      </w:r>
      <w:r>
        <w:rPr>
          <w:rStyle w:val="Lienhypertexte"/>
          <w:rFonts w:ascii="Candara" w:hAnsi="Candara" w:cstheme="minorHAnsi"/>
          <w:color w:val="auto"/>
          <w:sz w:val="20"/>
          <w:szCs w:val="20"/>
          <w:u w:val="none"/>
        </w:rPr>
        <w:t xml:space="preserve">azotés </w:t>
      </w:r>
      <w:r w:rsidRPr="00BB1344">
        <w:rPr>
          <w:rStyle w:val="Lienhypertexte"/>
          <w:rFonts w:ascii="Candara" w:hAnsi="Candara" w:cstheme="minorHAnsi"/>
          <w:color w:val="auto"/>
          <w:sz w:val="20"/>
          <w:szCs w:val="20"/>
          <w:u w:val="none"/>
        </w:rPr>
        <w:t xml:space="preserve">dépend largement </w:t>
      </w:r>
      <w:r>
        <w:rPr>
          <w:rStyle w:val="Lienhypertexte"/>
          <w:rFonts w:ascii="Candara" w:hAnsi="Candara" w:cstheme="minorHAnsi"/>
          <w:color w:val="auto"/>
          <w:sz w:val="20"/>
          <w:szCs w:val="20"/>
          <w:u w:val="none"/>
        </w:rPr>
        <w:t>des</w:t>
      </w:r>
      <w:r w:rsidRPr="00BB1344">
        <w:rPr>
          <w:rStyle w:val="Lienhypertexte"/>
          <w:rFonts w:ascii="Candara" w:hAnsi="Candara" w:cstheme="minorHAnsi"/>
          <w:color w:val="auto"/>
          <w:sz w:val="20"/>
          <w:szCs w:val="20"/>
          <w:u w:val="none"/>
        </w:rPr>
        <w:t xml:space="preserve"> fluctuations </w:t>
      </w:r>
      <w:r>
        <w:rPr>
          <w:rStyle w:val="Lienhypertexte"/>
          <w:rFonts w:ascii="Candara" w:hAnsi="Candara" w:cstheme="minorHAnsi"/>
          <w:color w:val="auto"/>
          <w:sz w:val="20"/>
          <w:szCs w:val="20"/>
          <w:u w:val="none"/>
        </w:rPr>
        <w:t>du</w:t>
      </w:r>
      <w:r w:rsidRPr="00BB1344">
        <w:rPr>
          <w:rStyle w:val="Lienhypertexte"/>
          <w:rFonts w:ascii="Candara" w:hAnsi="Candara" w:cstheme="minorHAnsi"/>
          <w:color w:val="auto"/>
          <w:sz w:val="20"/>
          <w:szCs w:val="20"/>
          <w:u w:val="none"/>
        </w:rPr>
        <w:t xml:space="preserve"> </w:t>
      </w:r>
      <w:r w:rsidR="002A7A5B">
        <w:rPr>
          <w:rStyle w:val="Lienhypertexte"/>
          <w:rFonts w:ascii="Candara" w:hAnsi="Candara" w:cstheme="minorHAnsi"/>
          <w:color w:val="auto"/>
          <w:sz w:val="20"/>
          <w:szCs w:val="20"/>
          <w:u w:val="none"/>
        </w:rPr>
        <w:t>prix du gaz naturel</w:t>
      </w:r>
      <w:r>
        <w:rPr>
          <w:rStyle w:val="Lienhypertexte"/>
          <w:rFonts w:ascii="Candara" w:hAnsi="Candara" w:cstheme="minorHAnsi"/>
          <w:color w:val="auto"/>
          <w:sz w:val="20"/>
          <w:szCs w:val="20"/>
          <w:u w:val="none"/>
        </w:rPr>
        <w:t xml:space="preserve">. </w:t>
      </w:r>
      <w:r w:rsidRPr="00BB1344">
        <w:rPr>
          <w:rStyle w:val="Lienhypertexte"/>
          <w:rFonts w:ascii="Candara" w:hAnsi="Candara" w:cstheme="minorHAnsi"/>
          <w:color w:val="auto"/>
          <w:sz w:val="20"/>
          <w:szCs w:val="20"/>
          <w:u w:val="none"/>
        </w:rPr>
        <w:t>L’</w:t>
      </w:r>
      <w:r w:rsidR="00B03080">
        <w:rPr>
          <w:rStyle w:val="Lienhypertexte"/>
          <w:rFonts w:ascii="Candara" w:hAnsi="Candara" w:cstheme="minorHAnsi"/>
          <w:color w:val="auto"/>
          <w:sz w:val="20"/>
          <w:szCs w:val="20"/>
          <w:u w:val="none"/>
        </w:rPr>
        <w:t>e</w:t>
      </w:r>
      <w:r w:rsidRPr="00BB1344">
        <w:rPr>
          <w:rStyle w:val="Lienhypertexte"/>
          <w:rFonts w:ascii="Candara" w:hAnsi="Candara" w:cstheme="minorHAnsi"/>
          <w:color w:val="auto"/>
          <w:sz w:val="20"/>
          <w:szCs w:val="20"/>
          <w:u w:val="none"/>
        </w:rPr>
        <w:t>x</w:t>
      </w:r>
      <w:r>
        <w:rPr>
          <w:rStyle w:val="Lienhypertexte"/>
          <w:rFonts w:ascii="Candara" w:hAnsi="Candara" w:cstheme="minorHAnsi"/>
          <w:color w:val="auto"/>
          <w:sz w:val="20"/>
          <w:szCs w:val="20"/>
          <w:u w:val="none"/>
        </w:rPr>
        <w:t>c</w:t>
      </w:r>
      <w:r w:rsidRPr="00BB1344">
        <w:rPr>
          <w:rStyle w:val="Lienhypertexte"/>
          <w:rFonts w:ascii="Candara" w:hAnsi="Candara" w:cstheme="minorHAnsi"/>
          <w:color w:val="auto"/>
          <w:sz w:val="20"/>
          <w:szCs w:val="20"/>
          <w:u w:val="none"/>
        </w:rPr>
        <w:t>édent d</w:t>
      </w:r>
      <w:r w:rsidR="00B03080">
        <w:rPr>
          <w:rStyle w:val="Lienhypertexte"/>
          <w:rFonts w:ascii="Candara" w:hAnsi="Candara" w:cstheme="minorHAnsi"/>
          <w:color w:val="auto"/>
          <w:sz w:val="20"/>
          <w:szCs w:val="20"/>
          <w:u w:val="none"/>
        </w:rPr>
        <w:t>e</w:t>
      </w:r>
      <w:r w:rsidRPr="00BB1344">
        <w:rPr>
          <w:rStyle w:val="Lienhypertexte"/>
          <w:rFonts w:ascii="Candara" w:hAnsi="Candara" w:cstheme="minorHAnsi"/>
          <w:color w:val="auto"/>
          <w:sz w:val="20"/>
          <w:szCs w:val="20"/>
          <w:u w:val="none"/>
        </w:rPr>
        <w:t xml:space="preserve"> gaz naturel et la réduction dans les prix pour les nutritifs ont réduit les coûts de fabrication. La réduction</w:t>
      </w:r>
      <w:r>
        <w:rPr>
          <w:rStyle w:val="Lienhypertexte"/>
          <w:rFonts w:ascii="Candara" w:hAnsi="Candara" w:cstheme="minorHAnsi"/>
          <w:color w:val="auto"/>
          <w:sz w:val="20"/>
          <w:szCs w:val="20"/>
          <w:u w:val="none"/>
        </w:rPr>
        <w:t xml:space="preserve"> de la demande</w:t>
      </w:r>
      <w:r w:rsidRPr="00BB1344">
        <w:rPr>
          <w:rStyle w:val="Lienhypertexte"/>
          <w:rFonts w:ascii="Candara" w:hAnsi="Candara" w:cstheme="minorHAnsi"/>
          <w:color w:val="auto"/>
          <w:sz w:val="20"/>
          <w:szCs w:val="20"/>
          <w:u w:val="none"/>
        </w:rPr>
        <w:t xml:space="preserve"> a contribué à la chute du revenu</w:t>
      </w:r>
      <w:r>
        <w:rPr>
          <w:rStyle w:val="Lienhypertexte"/>
          <w:rFonts w:ascii="Candara" w:hAnsi="Candara" w:cstheme="minorHAnsi"/>
          <w:color w:val="auto"/>
          <w:sz w:val="20"/>
          <w:szCs w:val="20"/>
          <w:u w:val="none"/>
        </w:rPr>
        <w:t xml:space="preserve"> des producteurs d’engrais</w:t>
      </w:r>
      <w:r w:rsidRPr="00BB1344">
        <w:rPr>
          <w:rStyle w:val="Lienhypertexte"/>
          <w:rFonts w:ascii="Candara" w:hAnsi="Candara" w:cstheme="minorHAnsi"/>
          <w:color w:val="auto"/>
          <w:sz w:val="20"/>
          <w:szCs w:val="20"/>
          <w:u w:val="none"/>
        </w:rPr>
        <w:t xml:space="preserve"> de 13.9% en 2016-2017. Au fil des cinq dernières années, la quantité d’engrais </w:t>
      </w:r>
      <w:r>
        <w:rPr>
          <w:rStyle w:val="Lienhypertexte"/>
          <w:rFonts w:ascii="Candara" w:hAnsi="Candara" w:cstheme="minorHAnsi"/>
          <w:color w:val="auto"/>
          <w:sz w:val="20"/>
          <w:szCs w:val="20"/>
          <w:u w:val="none"/>
        </w:rPr>
        <w:t xml:space="preserve">NPKS et ‘straight’ </w:t>
      </w:r>
      <w:r w:rsidRPr="00BB1344">
        <w:rPr>
          <w:rStyle w:val="Lienhypertexte"/>
          <w:rFonts w:ascii="Candara" w:hAnsi="Candara" w:cstheme="minorHAnsi"/>
          <w:color w:val="auto"/>
          <w:sz w:val="20"/>
          <w:szCs w:val="20"/>
          <w:u w:val="none"/>
        </w:rPr>
        <w:t>utilisé</w:t>
      </w:r>
      <w:r w:rsidR="004A1DF6">
        <w:rPr>
          <w:rStyle w:val="Lienhypertexte"/>
          <w:rFonts w:ascii="Candara" w:hAnsi="Candara" w:cstheme="minorHAnsi"/>
          <w:color w:val="auto"/>
          <w:sz w:val="20"/>
          <w:szCs w:val="20"/>
          <w:u w:val="none"/>
        </w:rPr>
        <w:t>e</w:t>
      </w:r>
      <w:r w:rsidRPr="00BB1344">
        <w:rPr>
          <w:rStyle w:val="Lienhypertexte"/>
          <w:rFonts w:ascii="Candara" w:hAnsi="Candara" w:cstheme="minorHAnsi"/>
          <w:color w:val="auto"/>
          <w:sz w:val="20"/>
          <w:szCs w:val="20"/>
          <w:u w:val="none"/>
        </w:rPr>
        <w:t xml:space="preserve"> par les agriculteurs a </w:t>
      </w:r>
      <w:r>
        <w:rPr>
          <w:rStyle w:val="Lienhypertexte"/>
          <w:rFonts w:ascii="Candara" w:hAnsi="Candara" w:cstheme="minorHAnsi"/>
          <w:color w:val="auto"/>
          <w:sz w:val="20"/>
          <w:szCs w:val="20"/>
          <w:u w:val="none"/>
        </w:rPr>
        <w:t xml:space="preserve">aussi </w:t>
      </w:r>
      <w:r w:rsidRPr="00BB1344">
        <w:rPr>
          <w:rStyle w:val="Lienhypertexte"/>
          <w:rFonts w:ascii="Candara" w:hAnsi="Candara" w:cstheme="minorHAnsi"/>
          <w:color w:val="auto"/>
          <w:sz w:val="20"/>
          <w:szCs w:val="20"/>
          <w:u w:val="none"/>
        </w:rPr>
        <w:t>légèrement diminué au m</w:t>
      </w:r>
      <w:r>
        <w:rPr>
          <w:rStyle w:val="Lienhypertexte"/>
          <w:rFonts w:ascii="Candara" w:hAnsi="Candara" w:cstheme="minorHAnsi"/>
          <w:color w:val="auto"/>
          <w:sz w:val="20"/>
          <w:szCs w:val="20"/>
          <w:u w:val="none"/>
        </w:rPr>
        <w:t>ême r</w:t>
      </w:r>
      <w:r w:rsidRPr="00BB1344">
        <w:rPr>
          <w:rStyle w:val="Lienhypertexte"/>
          <w:rFonts w:ascii="Candara" w:hAnsi="Candara" w:cstheme="minorHAnsi"/>
          <w:color w:val="auto"/>
          <w:sz w:val="20"/>
          <w:szCs w:val="20"/>
          <w:u w:val="none"/>
        </w:rPr>
        <w:t xml:space="preserve">ythme que les </w:t>
      </w:r>
      <w:r>
        <w:rPr>
          <w:rStyle w:val="Lienhypertexte"/>
          <w:rFonts w:ascii="Candara" w:hAnsi="Candara" w:cstheme="minorHAnsi"/>
          <w:color w:val="auto"/>
          <w:sz w:val="20"/>
          <w:szCs w:val="20"/>
          <w:u w:val="none"/>
        </w:rPr>
        <w:t>é</w:t>
      </w:r>
      <w:r w:rsidRPr="00BB1344">
        <w:rPr>
          <w:rStyle w:val="Lienhypertexte"/>
          <w:rFonts w:ascii="Candara" w:hAnsi="Candara" w:cstheme="minorHAnsi"/>
          <w:color w:val="auto"/>
          <w:sz w:val="20"/>
          <w:szCs w:val="20"/>
          <w:u w:val="none"/>
        </w:rPr>
        <w:t xml:space="preserve">volutions </w:t>
      </w:r>
      <w:r w:rsidR="00FE5C9C">
        <w:rPr>
          <w:rStyle w:val="Lienhypertexte"/>
          <w:rFonts w:ascii="Candara" w:hAnsi="Candara" w:cstheme="minorHAnsi"/>
          <w:color w:val="auto"/>
          <w:sz w:val="20"/>
          <w:szCs w:val="20"/>
          <w:u w:val="none"/>
        </w:rPr>
        <w:t>technologiques</w:t>
      </w:r>
      <w:r w:rsidRPr="00BB1344">
        <w:rPr>
          <w:rStyle w:val="Lienhypertexte"/>
          <w:rFonts w:ascii="Candara" w:hAnsi="Candara" w:cstheme="minorHAnsi"/>
          <w:color w:val="auto"/>
          <w:sz w:val="20"/>
          <w:szCs w:val="20"/>
          <w:u w:val="none"/>
        </w:rPr>
        <w:t xml:space="preserve"> dans le secteur, ce qui </w:t>
      </w:r>
      <w:r>
        <w:rPr>
          <w:rStyle w:val="Lienhypertexte"/>
          <w:rFonts w:ascii="Candara" w:hAnsi="Candara" w:cstheme="minorHAnsi"/>
          <w:color w:val="auto"/>
          <w:sz w:val="20"/>
          <w:szCs w:val="20"/>
          <w:u w:val="none"/>
        </w:rPr>
        <w:t>a</w:t>
      </w:r>
      <w:r w:rsidRPr="00BB1344">
        <w:rPr>
          <w:rStyle w:val="Lienhypertexte"/>
          <w:rFonts w:ascii="Candara" w:hAnsi="Candara" w:cstheme="minorHAnsi"/>
          <w:color w:val="auto"/>
          <w:sz w:val="20"/>
          <w:szCs w:val="20"/>
          <w:u w:val="none"/>
        </w:rPr>
        <w:t xml:space="preserve"> permis </w:t>
      </w:r>
      <w:r>
        <w:rPr>
          <w:rStyle w:val="Lienhypertexte"/>
          <w:rFonts w:ascii="Candara" w:hAnsi="Candara" w:cstheme="minorHAnsi"/>
          <w:color w:val="auto"/>
          <w:sz w:val="20"/>
          <w:szCs w:val="20"/>
          <w:u w:val="none"/>
        </w:rPr>
        <w:t>aux</w:t>
      </w:r>
      <w:r w:rsidRPr="00BB1344">
        <w:rPr>
          <w:rStyle w:val="Lienhypertexte"/>
          <w:rFonts w:ascii="Candara" w:hAnsi="Candara" w:cstheme="minorHAnsi"/>
          <w:color w:val="auto"/>
          <w:sz w:val="20"/>
          <w:szCs w:val="20"/>
          <w:u w:val="none"/>
        </w:rPr>
        <w:t xml:space="preserve"> agriculteurs de devenir plus efficace</w:t>
      </w:r>
      <w:r w:rsidR="004A1DF6">
        <w:rPr>
          <w:rStyle w:val="Lienhypertexte"/>
          <w:rFonts w:ascii="Candara" w:hAnsi="Candara" w:cstheme="minorHAnsi"/>
          <w:color w:val="auto"/>
          <w:sz w:val="20"/>
          <w:szCs w:val="20"/>
          <w:u w:val="none"/>
        </w:rPr>
        <w:t>s</w:t>
      </w:r>
      <w:r w:rsidR="00FE5C9C">
        <w:rPr>
          <w:rStyle w:val="Lienhypertexte"/>
          <w:rFonts w:ascii="Candara" w:hAnsi="Candara" w:cstheme="minorHAnsi"/>
          <w:color w:val="auto"/>
          <w:sz w:val="20"/>
          <w:szCs w:val="20"/>
          <w:u w:val="none"/>
        </w:rPr>
        <w:t xml:space="preserve"> dans </w:t>
      </w:r>
      <w:r w:rsidRPr="00BB1344">
        <w:rPr>
          <w:rStyle w:val="Lienhypertexte"/>
          <w:rFonts w:ascii="Candara" w:hAnsi="Candara" w:cstheme="minorHAnsi"/>
          <w:color w:val="auto"/>
          <w:sz w:val="20"/>
          <w:szCs w:val="20"/>
          <w:u w:val="none"/>
        </w:rPr>
        <w:t xml:space="preserve">l’utilisation des engrais. Les prix ont donc </w:t>
      </w:r>
      <w:r w:rsidR="00B03080">
        <w:rPr>
          <w:rStyle w:val="Lienhypertexte"/>
          <w:rFonts w:ascii="Candara" w:hAnsi="Candara" w:cstheme="minorHAnsi"/>
          <w:color w:val="auto"/>
          <w:sz w:val="20"/>
          <w:szCs w:val="20"/>
          <w:u w:val="none"/>
        </w:rPr>
        <w:t>chuté</w:t>
      </w:r>
      <w:r>
        <w:rPr>
          <w:rStyle w:val="Lienhypertexte"/>
          <w:rFonts w:ascii="Candara" w:hAnsi="Candara" w:cstheme="minorHAnsi"/>
          <w:color w:val="auto"/>
          <w:sz w:val="20"/>
          <w:szCs w:val="20"/>
          <w:u w:val="none"/>
        </w:rPr>
        <w:t xml:space="preserve"> pour ces deux raisons</w:t>
      </w:r>
      <w:r w:rsidRPr="00BB1344">
        <w:rPr>
          <w:rStyle w:val="Lienhypertexte"/>
          <w:rFonts w:ascii="Candara" w:hAnsi="Candara" w:cstheme="minorHAnsi"/>
          <w:color w:val="auto"/>
          <w:sz w:val="20"/>
          <w:szCs w:val="20"/>
          <w:u w:val="none"/>
        </w:rPr>
        <w:t xml:space="preserve">.  </w:t>
      </w:r>
    </w:p>
    <w:p w14:paraId="4F4C8151" w14:textId="77777777" w:rsidR="00323C88" w:rsidRDefault="00323C88" w:rsidP="00323C88">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Entre 2015 et 2019 la croissance annuelle était -4.1%. Dans les</w:t>
      </w:r>
      <w:r w:rsidRPr="00BB1344">
        <w:rPr>
          <w:rStyle w:val="Lienhypertexte"/>
          <w:rFonts w:ascii="Candara" w:hAnsi="Candara" w:cstheme="minorHAnsi"/>
          <w:color w:val="auto"/>
          <w:sz w:val="20"/>
          <w:szCs w:val="20"/>
          <w:u w:val="none"/>
        </w:rPr>
        <w:t xml:space="preserve"> 5 années</w:t>
      </w:r>
      <w:r>
        <w:rPr>
          <w:rStyle w:val="Lienhypertexte"/>
          <w:rFonts w:ascii="Candara" w:hAnsi="Candara" w:cstheme="minorHAnsi"/>
          <w:color w:val="auto"/>
          <w:sz w:val="20"/>
          <w:szCs w:val="20"/>
          <w:u w:val="none"/>
        </w:rPr>
        <w:t xml:space="preserve"> à venir</w:t>
      </w:r>
      <w:r w:rsidRPr="00BB1344">
        <w:rPr>
          <w:rStyle w:val="Lienhypertexte"/>
          <w:rFonts w:ascii="Candara" w:hAnsi="Candara" w:cstheme="minorHAnsi"/>
          <w:color w:val="auto"/>
          <w:sz w:val="20"/>
          <w:szCs w:val="20"/>
          <w:u w:val="none"/>
        </w:rPr>
        <w:t>, on attend</w:t>
      </w:r>
      <w:r>
        <w:rPr>
          <w:rStyle w:val="Lienhypertexte"/>
          <w:rFonts w:ascii="Candara" w:hAnsi="Candara" w:cstheme="minorHAnsi"/>
          <w:color w:val="auto"/>
          <w:sz w:val="20"/>
          <w:szCs w:val="20"/>
          <w:u w:val="none"/>
        </w:rPr>
        <w:t xml:space="preserve"> cependant</w:t>
      </w:r>
      <w:r w:rsidRPr="00BB1344">
        <w:rPr>
          <w:rStyle w:val="Lienhypertexte"/>
          <w:rFonts w:ascii="Candara" w:hAnsi="Candara" w:cstheme="minorHAnsi"/>
          <w:color w:val="auto"/>
          <w:sz w:val="20"/>
          <w:szCs w:val="20"/>
          <w:u w:val="none"/>
        </w:rPr>
        <w:t xml:space="preserve"> une </w:t>
      </w:r>
      <w:r>
        <w:rPr>
          <w:rStyle w:val="Lienhypertexte"/>
          <w:rFonts w:ascii="Candara" w:hAnsi="Candara" w:cstheme="minorHAnsi"/>
          <w:color w:val="auto"/>
          <w:sz w:val="20"/>
          <w:szCs w:val="20"/>
          <w:u w:val="none"/>
        </w:rPr>
        <w:t>croissance annuelle</w:t>
      </w:r>
      <w:r w:rsidRPr="00BB1344">
        <w:rPr>
          <w:rStyle w:val="Lienhypertexte"/>
          <w:rFonts w:ascii="Candara" w:hAnsi="Candara" w:cstheme="minorHAnsi"/>
          <w:color w:val="auto"/>
          <w:sz w:val="20"/>
          <w:szCs w:val="20"/>
          <w:u w:val="none"/>
        </w:rPr>
        <w:t xml:space="preserve"> de 2.8% </w:t>
      </w:r>
      <w:r>
        <w:rPr>
          <w:rStyle w:val="Lienhypertexte"/>
          <w:rFonts w:ascii="Candara" w:hAnsi="Candara" w:cstheme="minorHAnsi"/>
          <w:color w:val="auto"/>
          <w:sz w:val="20"/>
          <w:szCs w:val="20"/>
          <w:u w:val="none"/>
        </w:rPr>
        <w:t>du marché</w:t>
      </w:r>
      <w:r w:rsidRPr="00BB1344">
        <w:rPr>
          <w:rStyle w:val="Lienhypertexte"/>
          <w:rFonts w:ascii="Candara" w:hAnsi="Candara" w:cstheme="minorHAnsi"/>
          <w:color w:val="auto"/>
          <w:sz w:val="20"/>
          <w:szCs w:val="20"/>
          <w:u w:val="none"/>
        </w:rPr>
        <w:t xml:space="preserve"> pour attendre un</w:t>
      </w:r>
      <w:r>
        <w:rPr>
          <w:rStyle w:val="Lienhypertexte"/>
          <w:rFonts w:ascii="Candara" w:hAnsi="Candara" w:cstheme="minorHAnsi"/>
          <w:color w:val="auto"/>
          <w:sz w:val="20"/>
          <w:szCs w:val="20"/>
          <w:u w:val="none"/>
        </w:rPr>
        <w:t>e</w:t>
      </w:r>
      <w:r w:rsidRPr="00BB1344">
        <w:rPr>
          <w:rStyle w:val="Lienhypertexte"/>
          <w:rFonts w:ascii="Candara" w:hAnsi="Candara" w:cstheme="minorHAnsi"/>
          <w:color w:val="auto"/>
          <w:sz w:val="20"/>
          <w:szCs w:val="20"/>
          <w:u w:val="none"/>
        </w:rPr>
        <w:t xml:space="preserve"> valeu</w:t>
      </w:r>
      <w:r>
        <w:rPr>
          <w:rStyle w:val="Lienhypertexte"/>
          <w:rFonts w:ascii="Candara" w:hAnsi="Candara" w:cstheme="minorHAnsi"/>
          <w:color w:val="auto"/>
          <w:sz w:val="20"/>
          <w:szCs w:val="20"/>
          <w:u w:val="none"/>
        </w:rPr>
        <w:t xml:space="preserve">r </w:t>
      </w:r>
      <w:r w:rsidRPr="00BB1344">
        <w:rPr>
          <w:rStyle w:val="Lienhypertexte"/>
          <w:rFonts w:ascii="Candara" w:hAnsi="Candara" w:cstheme="minorHAnsi"/>
          <w:color w:val="auto"/>
          <w:sz w:val="20"/>
          <w:szCs w:val="20"/>
          <w:u w:val="none"/>
        </w:rPr>
        <w:t>de £1.7 billion en 2024-2025.</w:t>
      </w:r>
    </w:p>
    <w:p w14:paraId="3D42E1CF" w14:textId="05626652" w:rsidR="00323C88" w:rsidRPr="00F133A7" w:rsidRDefault="002A7A5B" w:rsidP="00323C88">
      <w:pPr>
        <w:spacing w:line="240" w:lineRule="auto"/>
        <w:jc w:val="both"/>
        <w:rPr>
          <w:rStyle w:val="Lienhypertexte"/>
          <w:rFonts w:ascii="Candara" w:hAnsi="Candara" w:cstheme="minorHAnsi"/>
          <w:color w:val="auto"/>
          <w:sz w:val="24"/>
          <w:szCs w:val="24"/>
          <w:u w:val="none"/>
        </w:rPr>
      </w:pPr>
      <w:r>
        <w:rPr>
          <w:rStyle w:val="Lienhypertexte"/>
          <w:rFonts w:ascii="Candara" w:hAnsi="Candara" w:cstheme="minorHAnsi"/>
          <w:color w:val="auto"/>
          <w:sz w:val="24"/>
          <w:szCs w:val="24"/>
          <w:u w:val="none"/>
        </w:rPr>
        <w:t>Les</w:t>
      </w:r>
      <w:r w:rsidR="008E1094">
        <w:rPr>
          <w:rStyle w:val="Lienhypertexte"/>
          <w:rFonts w:ascii="Candara" w:hAnsi="Candara" w:cstheme="minorHAnsi"/>
          <w:color w:val="auto"/>
          <w:sz w:val="24"/>
          <w:szCs w:val="24"/>
          <w:u w:val="none"/>
        </w:rPr>
        <w:t xml:space="preserve"> </w:t>
      </w:r>
      <w:r w:rsidR="00323C88" w:rsidRPr="00F133A7">
        <w:rPr>
          <w:rStyle w:val="Lienhypertexte"/>
          <w:rFonts w:ascii="Candara" w:hAnsi="Candara" w:cstheme="minorHAnsi"/>
          <w:color w:val="auto"/>
          <w:sz w:val="24"/>
          <w:szCs w:val="24"/>
          <w:u w:val="none"/>
        </w:rPr>
        <w:t>acteurs</w:t>
      </w:r>
    </w:p>
    <w:p w14:paraId="5A837962" w14:textId="7EA1C2DA" w:rsidR="00974498" w:rsidRDefault="00183C5B" w:rsidP="00F133A7">
      <w:pPr>
        <w:pStyle w:val="Paragraphedeliste"/>
        <w:numPr>
          <w:ilvl w:val="0"/>
          <w:numId w:val="5"/>
        </w:numPr>
        <w:spacing w:line="240" w:lineRule="auto"/>
        <w:jc w:val="both"/>
        <w:rPr>
          <w:rStyle w:val="Lienhypertexte"/>
          <w:rFonts w:ascii="Candara" w:hAnsi="Candara" w:cstheme="minorHAnsi"/>
          <w:b/>
          <w:color w:val="auto"/>
          <w:sz w:val="20"/>
          <w:szCs w:val="20"/>
          <w:u w:val="none"/>
        </w:rPr>
      </w:pPr>
      <w:r>
        <w:rPr>
          <w:rStyle w:val="Lienhypertexte"/>
          <w:rFonts w:ascii="Candara" w:hAnsi="Candara" w:cstheme="minorHAnsi"/>
          <w:b/>
          <w:color w:val="auto"/>
          <w:sz w:val="20"/>
          <w:szCs w:val="20"/>
          <w:u w:val="none"/>
        </w:rPr>
        <w:t>C</w:t>
      </w:r>
      <w:r w:rsidR="003D4AFB" w:rsidRPr="000C2FCE">
        <w:rPr>
          <w:rStyle w:val="Lienhypertexte"/>
          <w:rFonts w:ascii="Candara" w:hAnsi="Candara" w:cstheme="minorHAnsi"/>
          <w:b/>
          <w:color w:val="auto"/>
          <w:sz w:val="20"/>
          <w:szCs w:val="20"/>
          <w:u w:val="none"/>
        </w:rPr>
        <w:t xml:space="preserve">F </w:t>
      </w:r>
      <w:proofErr w:type="spellStart"/>
      <w:r w:rsidR="003D4AFB" w:rsidRPr="000C2FCE">
        <w:rPr>
          <w:rStyle w:val="Lienhypertexte"/>
          <w:rFonts w:ascii="Candara" w:hAnsi="Candara" w:cstheme="minorHAnsi"/>
          <w:b/>
          <w:color w:val="auto"/>
          <w:sz w:val="20"/>
          <w:szCs w:val="20"/>
          <w:u w:val="none"/>
        </w:rPr>
        <w:t>Fertilisers</w:t>
      </w:r>
      <w:proofErr w:type="spellEnd"/>
      <w:r w:rsidR="003D4AFB" w:rsidRPr="000C2FCE">
        <w:rPr>
          <w:rStyle w:val="Lienhypertexte"/>
          <w:rFonts w:ascii="Candara" w:hAnsi="Candara" w:cstheme="minorHAnsi"/>
          <w:b/>
          <w:color w:val="auto"/>
          <w:sz w:val="20"/>
          <w:szCs w:val="20"/>
          <w:u w:val="none"/>
        </w:rPr>
        <w:t xml:space="preserve"> UK Ltd. </w:t>
      </w:r>
    </w:p>
    <w:p w14:paraId="733D0422" w14:textId="2AFC057F" w:rsidR="00974498" w:rsidRDefault="003D4AFB"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Part du march</w:t>
      </w:r>
      <w:r w:rsidR="000C2FCE" w:rsidRPr="000C2FCE">
        <w:rPr>
          <w:rStyle w:val="Lienhypertexte"/>
          <w:rFonts w:ascii="Candara" w:hAnsi="Candara" w:cstheme="minorHAnsi"/>
          <w:b/>
          <w:color w:val="auto"/>
          <w:sz w:val="20"/>
          <w:szCs w:val="20"/>
          <w:u w:val="none"/>
        </w:rPr>
        <w:t>é</w:t>
      </w:r>
      <w:r w:rsidRPr="000C2FCE">
        <w:rPr>
          <w:rStyle w:val="Lienhypertexte"/>
          <w:rFonts w:ascii="Candara" w:hAnsi="Candara" w:cstheme="minorHAnsi"/>
          <w:b/>
          <w:color w:val="auto"/>
          <w:sz w:val="20"/>
          <w:szCs w:val="20"/>
          <w:u w:val="none"/>
        </w:rPr>
        <w:t xml:space="preserve"> 26.1 % </w:t>
      </w:r>
    </w:p>
    <w:p w14:paraId="6EE183EE" w14:textId="216BAB56" w:rsidR="003D4AFB" w:rsidRDefault="003D4AFB"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Revenu £391.7 million</w:t>
      </w:r>
      <w:r w:rsidR="004A1DF6">
        <w:rPr>
          <w:rStyle w:val="Lienhypertexte"/>
          <w:rFonts w:ascii="Candara" w:hAnsi="Candara" w:cstheme="minorHAnsi"/>
          <w:b/>
          <w:color w:val="auto"/>
          <w:sz w:val="20"/>
          <w:szCs w:val="20"/>
          <w:u w:val="none"/>
        </w:rPr>
        <w:t>s</w:t>
      </w:r>
      <w:r w:rsidRPr="000C2FCE">
        <w:rPr>
          <w:rStyle w:val="Lienhypertexte"/>
          <w:rFonts w:ascii="Candara" w:hAnsi="Candara" w:cstheme="minorHAnsi"/>
          <w:b/>
          <w:color w:val="auto"/>
          <w:sz w:val="20"/>
          <w:szCs w:val="20"/>
          <w:u w:val="none"/>
        </w:rPr>
        <w:t xml:space="preserve"> en 2019</w:t>
      </w:r>
    </w:p>
    <w:p w14:paraId="69D47529" w14:textId="394B2B20" w:rsidR="00183C5B" w:rsidRPr="00706B96" w:rsidRDefault="00183C5B" w:rsidP="00706B96">
      <w:pPr>
        <w:pStyle w:val="Paragraphedeliste"/>
        <w:numPr>
          <w:ilvl w:val="1"/>
          <w:numId w:val="5"/>
        </w:numPr>
        <w:autoSpaceDE w:val="0"/>
        <w:autoSpaceDN w:val="0"/>
        <w:adjustRightInd w:val="0"/>
        <w:spacing w:after="0" w:line="240" w:lineRule="auto"/>
        <w:rPr>
          <w:rFonts w:ascii="Candara" w:hAnsi="Candara"/>
          <w:i/>
          <w:sz w:val="18"/>
          <w:szCs w:val="18"/>
          <w:lang w:val="en-GB"/>
        </w:rPr>
      </w:pPr>
      <w:r w:rsidRPr="00706B96">
        <w:rPr>
          <w:rFonts w:ascii="Candara" w:hAnsi="Candara" w:cs="Georgia"/>
          <w:i/>
          <w:sz w:val="18"/>
          <w:szCs w:val="18"/>
          <w:lang w:val="en-GB"/>
        </w:rPr>
        <w:t>CF Fertilisers UK Ltd is a manufacturer of fertiliser, producing 1.5 million tonnes per year, and a supplier of chemicals and utilities. The Ince facilities produce one million tonnes of nitrogen-based fertilisers and compounds per year, with products geared towards the pasture and arable farming segments. The Billingham site produces and stores ammonia, nitric acid and ammonium nitrate.</w:t>
      </w:r>
    </w:p>
    <w:p w14:paraId="22354B54" w14:textId="77777777" w:rsidR="00974498" w:rsidRPr="00706B96" w:rsidRDefault="008E1094" w:rsidP="00F133A7">
      <w:pPr>
        <w:pStyle w:val="Paragraphedeliste"/>
        <w:numPr>
          <w:ilvl w:val="0"/>
          <w:numId w:val="5"/>
        </w:numPr>
        <w:spacing w:line="240" w:lineRule="auto"/>
        <w:jc w:val="both"/>
        <w:rPr>
          <w:rStyle w:val="Lienhypertexte"/>
          <w:rFonts w:ascii="Candara" w:hAnsi="Candara" w:cstheme="minorHAnsi"/>
          <w:b/>
          <w:color w:val="auto"/>
          <w:sz w:val="20"/>
          <w:szCs w:val="20"/>
          <w:u w:val="none"/>
          <w:lang w:val="en-GB"/>
        </w:rPr>
      </w:pPr>
      <w:r w:rsidRPr="00706B96">
        <w:rPr>
          <w:rStyle w:val="Lienhypertexte"/>
          <w:rFonts w:ascii="Candara" w:hAnsi="Candara" w:cstheme="minorHAnsi"/>
          <w:b/>
          <w:color w:val="auto"/>
          <w:sz w:val="20"/>
          <w:szCs w:val="20"/>
          <w:u w:val="none"/>
          <w:lang w:val="en-GB"/>
        </w:rPr>
        <w:t xml:space="preserve">Origin UK Operations Limited (Origin Fertilisers) </w:t>
      </w:r>
    </w:p>
    <w:p w14:paraId="60D08304" w14:textId="10FE7452" w:rsidR="00974498" w:rsidRDefault="008E1094"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Revenu £244 million</w:t>
      </w:r>
      <w:r w:rsidR="004A1DF6">
        <w:rPr>
          <w:rStyle w:val="Lienhypertexte"/>
          <w:rFonts w:ascii="Candara" w:hAnsi="Candara" w:cstheme="minorHAnsi"/>
          <w:b/>
          <w:color w:val="auto"/>
          <w:sz w:val="20"/>
          <w:szCs w:val="20"/>
          <w:u w:val="none"/>
        </w:rPr>
        <w:t>s</w:t>
      </w:r>
      <w:r w:rsidRPr="000C2FCE">
        <w:rPr>
          <w:rStyle w:val="Lienhypertexte"/>
          <w:rFonts w:ascii="Candara" w:hAnsi="Candara" w:cstheme="minorHAnsi"/>
          <w:b/>
          <w:color w:val="auto"/>
          <w:sz w:val="20"/>
          <w:szCs w:val="20"/>
          <w:u w:val="none"/>
        </w:rPr>
        <w:t xml:space="preserve"> en 2018 </w:t>
      </w:r>
    </w:p>
    <w:p w14:paraId="299D3E63" w14:textId="24A9C680" w:rsidR="008E1094" w:rsidRDefault="008E1094"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Part du march</w:t>
      </w:r>
      <w:r w:rsidR="0099793F">
        <w:rPr>
          <w:rStyle w:val="Lienhypertexte"/>
          <w:rFonts w:ascii="Candara" w:hAnsi="Candara" w:cstheme="minorHAnsi"/>
          <w:b/>
          <w:color w:val="auto"/>
          <w:sz w:val="20"/>
          <w:szCs w:val="20"/>
          <w:u w:val="none"/>
        </w:rPr>
        <w:t>é</w:t>
      </w:r>
      <w:r w:rsidRPr="000C2FCE">
        <w:rPr>
          <w:rStyle w:val="Lienhypertexte"/>
          <w:rFonts w:ascii="Candara" w:hAnsi="Candara" w:cstheme="minorHAnsi"/>
          <w:b/>
          <w:color w:val="auto"/>
          <w:sz w:val="20"/>
          <w:szCs w:val="20"/>
          <w:u w:val="none"/>
        </w:rPr>
        <w:t xml:space="preserve"> 17.1%</w:t>
      </w:r>
    </w:p>
    <w:p w14:paraId="6274DD71" w14:textId="77777777" w:rsidR="00A16EB4" w:rsidRPr="00706B96" w:rsidRDefault="00A16EB4" w:rsidP="00A16EB4">
      <w:pPr>
        <w:pStyle w:val="Paragraphedeliste"/>
        <w:numPr>
          <w:ilvl w:val="1"/>
          <w:numId w:val="5"/>
        </w:numPr>
        <w:autoSpaceDE w:val="0"/>
        <w:autoSpaceDN w:val="0"/>
        <w:adjustRightInd w:val="0"/>
        <w:spacing w:after="0" w:line="240" w:lineRule="auto"/>
        <w:rPr>
          <w:rFonts w:ascii="Candara" w:hAnsi="Candara"/>
          <w:i/>
          <w:sz w:val="18"/>
          <w:szCs w:val="18"/>
          <w:lang w:val="en-GB"/>
        </w:rPr>
      </w:pPr>
      <w:r w:rsidRPr="00706B96">
        <w:rPr>
          <w:rFonts w:ascii="Candara" w:hAnsi="Candara" w:cs="Georgia"/>
          <w:i/>
          <w:sz w:val="18"/>
          <w:szCs w:val="18"/>
          <w:lang w:val="en-GB"/>
        </w:rPr>
        <w:t xml:space="preserve">The company supplies feed ingredients, crop nutrition and fertilisers. It has manufacturing and distribution operations in the UK, Ireland, Poland and Ukraine. The company’s agriculture and horticulture blending operations are located in the UK and Ireland. It operates from 12 sites in the UK. Origin’s fertiliser manufacturing activities include  the blending and distribution of agricultural fertilisers and horticultural products. Industry-related products include nitrogen, organic and sulphur-based fertilisers, in addition to  specialised fertiliser blends. These products are distributed to </w:t>
      </w:r>
      <w:proofErr w:type="spellStart"/>
      <w:r w:rsidRPr="00706B96">
        <w:rPr>
          <w:rFonts w:ascii="Candara" w:hAnsi="Candara" w:cs="Georgia"/>
          <w:i/>
          <w:sz w:val="18"/>
          <w:szCs w:val="18"/>
          <w:lang w:val="en-GB"/>
        </w:rPr>
        <w:t>wholesalers,merchants</w:t>
      </w:r>
      <w:proofErr w:type="spellEnd"/>
      <w:r w:rsidRPr="00706B96">
        <w:rPr>
          <w:rFonts w:ascii="Candara" w:hAnsi="Candara" w:cs="Georgia"/>
          <w:i/>
          <w:sz w:val="18"/>
          <w:szCs w:val="18"/>
          <w:lang w:val="en-GB"/>
        </w:rPr>
        <w:t>, commission agents and buyer groups.</w:t>
      </w:r>
    </w:p>
    <w:p w14:paraId="16A8BD5A" w14:textId="77777777" w:rsidR="00A16EB4" w:rsidRPr="00706B96" w:rsidRDefault="00A16EB4" w:rsidP="000B09AE">
      <w:pPr>
        <w:pStyle w:val="Paragraphedeliste"/>
        <w:numPr>
          <w:ilvl w:val="1"/>
          <w:numId w:val="5"/>
        </w:numPr>
        <w:spacing w:line="240" w:lineRule="auto"/>
        <w:jc w:val="both"/>
        <w:rPr>
          <w:rStyle w:val="Lienhypertexte"/>
          <w:rFonts w:ascii="Candara" w:hAnsi="Candara" w:cstheme="minorHAnsi"/>
          <w:b/>
          <w:color w:val="auto"/>
          <w:sz w:val="20"/>
          <w:szCs w:val="20"/>
          <w:u w:val="none"/>
          <w:lang w:val="en-GB"/>
        </w:rPr>
      </w:pPr>
    </w:p>
    <w:p w14:paraId="0D6D4B33" w14:textId="77777777" w:rsidR="00974498" w:rsidRDefault="008E1094" w:rsidP="00F133A7">
      <w:pPr>
        <w:pStyle w:val="Paragraphedeliste"/>
        <w:numPr>
          <w:ilvl w:val="0"/>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 xml:space="preserve">Yara UK Limited Revenu </w:t>
      </w:r>
    </w:p>
    <w:p w14:paraId="23408577" w14:textId="34EA8EE9" w:rsidR="00974498" w:rsidRDefault="008E1094"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 xml:space="preserve"> £1.78 million en 2019</w:t>
      </w:r>
      <w:r w:rsidR="003D4AFB" w:rsidRPr="000C2FCE">
        <w:rPr>
          <w:rStyle w:val="Lienhypertexte"/>
          <w:rFonts w:ascii="Candara" w:hAnsi="Candara" w:cstheme="minorHAnsi"/>
          <w:b/>
          <w:color w:val="auto"/>
          <w:sz w:val="20"/>
          <w:szCs w:val="20"/>
          <w:u w:val="none"/>
        </w:rPr>
        <w:t xml:space="preserve"> </w:t>
      </w:r>
    </w:p>
    <w:p w14:paraId="3EEAC7AF" w14:textId="2030E28F" w:rsidR="00323C88" w:rsidRDefault="003D4AFB" w:rsidP="00706B96">
      <w:pPr>
        <w:pStyle w:val="Paragraphedeliste"/>
        <w:numPr>
          <w:ilvl w:val="1"/>
          <w:numId w:val="5"/>
        </w:numPr>
        <w:spacing w:line="240" w:lineRule="auto"/>
        <w:jc w:val="both"/>
        <w:rPr>
          <w:rStyle w:val="Lienhypertexte"/>
          <w:rFonts w:ascii="Candara" w:hAnsi="Candara" w:cstheme="minorHAnsi"/>
          <w:b/>
          <w:color w:val="auto"/>
          <w:sz w:val="20"/>
          <w:szCs w:val="20"/>
          <w:u w:val="none"/>
        </w:rPr>
      </w:pPr>
      <w:r w:rsidRPr="000C2FCE">
        <w:rPr>
          <w:rStyle w:val="Lienhypertexte"/>
          <w:rFonts w:ascii="Candara" w:hAnsi="Candara" w:cstheme="minorHAnsi"/>
          <w:b/>
          <w:color w:val="auto"/>
          <w:sz w:val="20"/>
          <w:szCs w:val="20"/>
          <w:u w:val="none"/>
        </w:rPr>
        <w:t>Part du march</w:t>
      </w:r>
      <w:r w:rsidR="0099793F">
        <w:rPr>
          <w:rStyle w:val="Lienhypertexte"/>
          <w:rFonts w:ascii="Candara" w:hAnsi="Candara" w:cstheme="minorHAnsi"/>
          <w:b/>
          <w:color w:val="auto"/>
          <w:sz w:val="20"/>
          <w:szCs w:val="20"/>
          <w:u w:val="none"/>
        </w:rPr>
        <w:t>é</w:t>
      </w:r>
      <w:r w:rsidRPr="000C2FCE">
        <w:rPr>
          <w:rStyle w:val="Lienhypertexte"/>
          <w:rFonts w:ascii="Candara" w:hAnsi="Candara" w:cstheme="minorHAnsi"/>
          <w:b/>
          <w:color w:val="auto"/>
          <w:sz w:val="20"/>
          <w:szCs w:val="20"/>
          <w:u w:val="none"/>
        </w:rPr>
        <w:t xml:space="preserve"> 11.9%</w:t>
      </w:r>
    </w:p>
    <w:p w14:paraId="7BF46C83" w14:textId="77777777" w:rsidR="00A73419" w:rsidRPr="00706B96" w:rsidRDefault="00A73419" w:rsidP="00706B96">
      <w:pPr>
        <w:pStyle w:val="Paragraphedeliste"/>
        <w:numPr>
          <w:ilvl w:val="1"/>
          <w:numId w:val="5"/>
        </w:numPr>
        <w:autoSpaceDE w:val="0"/>
        <w:autoSpaceDN w:val="0"/>
        <w:adjustRightInd w:val="0"/>
        <w:spacing w:after="0" w:line="240" w:lineRule="auto"/>
        <w:rPr>
          <w:rFonts w:ascii="Candara" w:hAnsi="Candara" w:cs="Georgia"/>
          <w:i/>
          <w:sz w:val="18"/>
          <w:szCs w:val="18"/>
          <w:lang w:val="en-GB"/>
        </w:rPr>
      </w:pPr>
      <w:r w:rsidRPr="00706B96">
        <w:rPr>
          <w:rFonts w:ascii="Candara" w:hAnsi="Candara" w:cs="Georgia"/>
          <w:i/>
          <w:sz w:val="18"/>
          <w:szCs w:val="18"/>
          <w:lang w:val="en-GB"/>
        </w:rPr>
        <w:t>Yara UK Ltd is subsidiary of Fertiliser Holdings AS. The main activities of Yara UK are</w:t>
      </w:r>
    </w:p>
    <w:p w14:paraId="6AF3EAE7" w14:textId="77777777" w:rsidR="00A73419" w:rsidRPr="00706B96" w:rsidRDefault="00A73419" w:rsidP="00706B96">
      <w:pPr>
        <w:pStyle w:val="Paragraphedeliste"/>
        <w:autoSpaceDE w:val="0"/>
        <w:autoSpaceDN w:val="0"/>
        <w:adjustRightInd w:val="0"/>
        <w:spacing w:after="0" w:line="240" w:lineRule="auto"/>
        <w:ind w:left="1416"/>
        <w:rPr>
          <w:rFonts w:ascii="Candara" w:hAnsi="Candara" w:cs="Georgia"/>
          <w:i/>
          <w:sz w:val="18"/>
          <w:szCs w:val="18"/>
          <w:lang w:val="en-GB"/>
        </w:rPr>
      </w:pPr>
      <w:r w:rsidRPr="00706B96">
        <w:rPr>
          <w:rFonts w:ascii="Candara" w:hAnsi="Candara" w:cs="Georgia"/>
          <w:i/>
          <w:sz w:val="18"/>
          <w:szCs w:val="18"/>
          <w:lang w:val="en-GB"/>
        </w:rPr>
        <w:t xml:space="preserve">the production of fertiliser products and the distribution of products received from Yara International. The company  produces and distributes liquid fertilisers from  facilities in Immingham, </w:t>
      </w:r>
      <w:proofErr w:type="spellStart"/>
      <w:r w:rsidRPr="00706B96">
        <w:rPr>
          <w:rFonts w:ascii="Candara" w:hAnsi="Candara" w:cs="Georgia"/>
          <w:i/>
          <w:sz w:val="18"/>
          <w:szCs w:val="18"/>
          <w:lang w:val="en-GB"/>
        </w:rPr>
        <w:t>Hedburgh</w:t>
      </w:r>
      <w:proofErr w:type="spellEnd"/>
      <w:r w:rsidRPr="00706B96">
        <w:rPr>
          <w:rFonts w:ascii="Candara" w:hAnsi="Candara" w:cs="Georgia"/>
          <w:i/>
          <w:sz w:val="18"/>
          <w:szCs w:val="18"/>
          <w:lang w:val="en-GB"/>
        </w:rPr>
        <w:t xml:space="preserve"> and Elvington. Industry production takes places at BP’s </w:t>
      </w:r>
      <w:proofErr w:type="spellStart"/>
      <w:r w:rsidRPr="00706B96">
        <w:rPr>
          <w:rFonts w:ascii="Candara" w:hAnsi="Candara" w:cs="Georgia"/>
          <w:i/>
          <w:sz w:val="18"/>
          <w:szCs w:val="18"/>
          <w:lang w:val="en-GB"/>
        </w:rPr>
        <w:t>Saltend</w:t>
      </w:r>
      <w:proofErr w:type="spellEnd"/>
      <w:r w:rsidRPr="00706B96">
        <w:rPr>
          <w:rFonts w:ascii="Candara" w:hAnsi="Candara" w:cs="Georgia"/>
          <w:i/>
          <w:sz w:val="18"/>
          <w:szCs w:val="18"/>
          <w:lang w:val="en-GB"/>
        </w:rPr>
        <w:t xml:space="preserve"> Chemicals Park in Hull, where Yara</w:t>
      </w:r>
    </w:p>
    <w:p w14:paraId="2A878FCA" w14:textId="77777777" w:rsidR="00A73419" w:rsidRPr="00706B96" w:rsidRDefault="00A73419" w:rsidP="00706B96">
      <w:pPr>
        <w:autoSpaceDE w:val="0"/>
        <w:autoSpaceDN w:val="0"/>
        <w:adjustRightInd w:val="0"/>
        <w:spacing w:after="0" w:line="240" w:lineRule="auto"/>
        <w:ind w:left="1416"/>
        <w:rPr>
          <w:rFonts w:ascii="Candara" w:hAnsi="Candara"/>
          <w:i/>
          <w:sz w:val="18"/>
          <w:szCs w:val="18"/>
        </w:rPr>
      </w:pPr>
      <w:proofErr w:type="spellStart"/>
      <w:r w:rsidRPr="00706B96">
        <w:rPr>
          <w:rFonts w:ascii="Candara" w:hAnsi="Candara" w:cs="Georgia"/>
          <w:i/>
          <w:sz w:val="18"/>
          <w:szCs w:val="18"/>
        </w:rPr>
        <w:t>owns</w:t>
      </w:r>
      <w:proofErr w:type="spellEnd"/>
      <w:r w:rsidRPr="00706B96">
        <w:rPr>
          <w:rFonts w:ascii="Candara" w:hAnsi="Candara" w:cs="Georgia"/>
          <w:i/>
          <w:sz w:val="18"/>
          <w:szCs w:val="18"/>
        </w:rPr>
        <w:t xml:space="preserve"> an </w:t>
      </w:r>
      <w:proofErr w:type="spellStart"/>
      <w:r w:rsidRPr="00706B96">
        <w:rPr>
          <w:rFonts w:ascii="Candara" w:hAnsi="Candara" w:cs="Georgia"/>
          <w:i/>
          <w:sz w:val="18"/>
          <w:szCs w:val="18"/>
        </w:rPr>
        <w:t>ammonia</w:t>
      </w:r>
      <w:proofErr w:type="spellEnd"/>
      <w:r w:rsidRPr="00706B96">
        <w:rPr>
          <w:rFonts w:ascii="Candara" w:hAnsi="Candara" w:cs="Georgia"/>
          <w:i/>
          <w:sz w:val="18"/>
          <w:szCs w:val="18"/>
        </w:rPr>
        <w:t xml:space="preserve"> plant. </w:t>
      </w:r>
    </w:p>
    <w:p w14:paraId="72C8A3D2" w14:textId="019A629B" w:rsidR="00A514B7" w:rsidRDefault="00A514B7" w:rsidP="00F133A7">
      <w:pPr>
        <w:pStyle w:val="Paragraphedeliste"/>
        <w:numPr>
          <w:ilvl w:val="0"/>
          <w:numId w:val="5"/>
        </w:numPr>
        <w:spacing w:line="240" w:lineRule="auto"/>
        <w:jc w:val="both"/>
        <w:rPr>
          <w:rStyle w:val="Lienhypertexte"/>
          <w:rFonts w:ascii="Candara" w:hAnsi="Candara" w:cstheme="minorHAnsi"/>
          <w:b/>
          <w:color w:val="auto"/>
          <w:sz w:val="20"/>
          <w:szCs w:val="20"/>
          <w:u w:val="none"/>
        </w:rPr>
      </w:pPr>
      <w:r>
        <w:rPr>
          <w:rStyle w:val="Lienhypertexte"/>
          <w:rFonts w:ascii="Candara" w:hAnsi="Candara" w:cstheme="minorHAnsi"/>
          <w:b/>
          <w:color w:val="auto"/>
          <w:sz w:val="20"/>
          <w:szCs w:val="20"/>
          <w:u w:val="none"/>
        </w:rPr>
        <w:t>Omex</w:t>
      </w:r>
    </w:p>
    <w:p w14:paraId="71CDDCBE" w14:textId="296F5F3E" w:rsidR="00A514B7" w:rsidRPr="000C2FCE" w:rsidRDefault="00A514B7" w:rsidP="00F133A7">
      <w:pPr>
        <w:pStyle w:val="Paragraphedeliste"/>
        <w:numPr>
          <w:ilvl w:val="0"/>
          <w:numId w:val="5"/>
        </w:numPr>
        <w:spacing w:line="240" w:lineRule="auto"/>
        <w:jc w:val="both"/>
        <w:rPr>
          <w:rStyle w:val="Lienhypertexte"/>
          <w:rFonts w:ascii="Candara" w:hAnsi="Candara" w:cstheme="minorHAnsi"/>
          <w:b/>
          <w:color w:val="auto"/>
          <w:sz w:val="20"/>
          <w:szCs w:val="20"/>
          <w:u w:val="none"/>
        </w:rPr>
      </w:pPr>
      <w:proofErr w:type="spellStart"/>
      <w:r>
        <w:rPr>
          <w:rStyle w:val="Lienhypertexte"/>
          <w:rFonts w:ascii="Candara" w:hAnsi="Candara" w:cstheme="minorHAnsi"/>
          <w:b/>
          <w:color w:val="auto"/>
          <w:sz w:val="20"/>
          <w:szCs w:val="20"/>
          <w:u w:val="none"/>
        </w:rPr>
        <w:t>Vitax</w:t>
      </w:r>
      <w:proofErr w:type="spellEnd"/>
    </w:p>
    <w:p w14:paraId="5B92A6AC" w14:textId="77777777" w:rsidR="00323C88" w:rsidRDefault="00323C88" w:rsidP="00276060">
      <w:pPr>
        <w:spacing w:line="240" w:lineRule="auto"/>
        <w:jc w:val="both"/>
        <w:rPr>
          <w:rStyle w:val="Lienhypertexte"/>
          <w:rFonts w:ascii="Candara" w:hAnsi="Candara" w:cstheme="minorHAnsi"/>
          <w:b/>
          <w:i/>
          <w:color w:val="auto"/>
          <w:sz w:val="24"/>
          <w:szCs w:val="24"/>
          <w:u w:val="none"/>
        </w:rPr>
      </w:pPr>
    </w:p>
    <w:p w14:paraId="1932366E" w14:textId="77777777" w:rsidR="0094001F" w:rsidRDefault="0094001F" w:rsidP="00276060">
      <w:pPr>
        <w:spacing w:line="240" w:lineRule="auto"/>
        <w:jc w:val="both"/>
        <w:rPr>
          <w:rStyle w:val="Lienhypertexte"/>
          <w:rFonts w:ascii="Candara" w:hAnsi="Candara" w:cstheme="minorHAnsi"/>
          <w:b/>
          <w:i/>
          <w:color w:val="auto"/>
          <w:sz w:val="24"/>
          <w:szCs w:val="24"/>
          <w:u w:val="none"/>
        </w:rPr>
      </w:pPr>
    </w:p>
    <w:p w14:paraId="5ADACEB6" w14:textId="416C8914" w:rsidR="00660A34" w:rsidRPr="00F133A7" w:rsidRDefault="00291B84" w:rsidP="00276060">
      <w:pPr>
        <w:spacing w:line="240" w:lineRule="auto"/>
        <w:jc w:val="both"/>
        <w:rPr>
          <w:rStyle w:val="Lienhypertexte"/>
          <w:rFonts w:ascii="Candara" w:hAnsi="Candara" w:cstheme="minorHAnsi"/>
          <w:b/>
          <w:i/>
          <w:color w:val="auto"/>
          <w:sz w:val="24"/>
          <w:szCs w:val="24"/>
          <w:u w:val="none"/>
        </w:rPr>
      </w:pPr>
      <w:r w:rsidRPr="00F133A7">
        <w:rPr>
          <w:rStyle w:val="Lienhypertexte"/>
          <w:rFonts w:ascii="Candara" w:hAnsi="Candara" w:cstheme="minorHAnsi"/>
          <w:b/>
          <w:i/>
          <w:color w:val="auto"/>
          <w:sz w:val="24"/>
          <w:szCs w:val="24"/>
          <w:u w:val="none"/>
        </w:rPr>
        <w:t>Les engrais biologiques</w:t>
      </w:r>
    </w:p>
    <w:p w14:paraId="7C1B7651" w14:textId="68B33D48" w:rsidR="002F0D83" w:rsidRDefault="0094001F" w:rsidP="00531C11">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Les engrais biolog</w:t>
      </w:r>
      <w:r w:rsidR="000B09AE">
        <w:rPr>
          <w:rStyle w:val="Lienhypertexte"/>
          <w:rFonts w:ascii="Candara" w:hAnsi="Candara" w:cstheme="minorHAnsi"/>
          <w:color w:val="auto"/>
          <w:sz w:val="20"/>
          <w:szCs w:val="20"/>
          <w:u w:val="none"/>
        </w:rPr>
        <w:t>i</w:t>
      </w:r>
      <w:r>
        <w:rPr>
          <w:rStyle w:val="Lienhypertexte"/>
          <w:rFonts w:ascii="Candara" w:hAnsi="Candara" w:cstheme="minorHAnsi"/>
          <w:color w:val="auto"/>
          <w:sz w:val="20"/>
          <w:szCs w:val="20"/>
          <w:u w:val="none"/>
        </w:rPr>
        <w:t xml:space="preserve">ques représentent 8% du marché. </w:t>
      </w:r>
      <w:r w:rsidR="002F0D83">
        <w:rPr>
          <w:rStyle w:val="Lienhypertexte"/>
          <w:rFonts w:ascii="Candara" w:hAnsi="Candara" w:cstheme="minorHAnsi"/>
          <w:color w:val="auto"/>
          <w:sz w:val="20"/>
          <w:szCs w:val="20"/>
          <w:u w:val="none"/>
        </w:rPr>
        <w:t>Au Royaume Uni,</w:t>
      </w:r>
      <w:r w:rsidR="00775041">
        <w:rPr>
          <w:rStyle w:val="Lienhypertexte"/>
          <w:rFonts w:ascii="Candara" w:hAnsi="Candara" w:cstheme="minorHAnsi"/>
          <w:color w:val="auto"/>
          <w:sz w:val="20"/>
          <w:szCs w:val="20"/>
          <w:u w:val="none"/>
        </w:rPr>
        <w:t xml:space="preserve"> 63% de la terre biologique est </w:t>
      </w:r>
      <w:r w:rsidR="00E7063C">
        <w:rPr>
          <w:rStyle w:val="Lienhypertexte"/>
          <w:rFonts w:ascii="Candara" w:hAnsi="Candara" w:cstheme="minorHAnsi"/>
          <w:color w:val="auto"/>
          <w:sz w:val="20"/>
          <w:szCs w:val="20"/>
          <w:u w:val="none"/>
        </w:rPr>
        <w:t xml:space="preserve">sous forme de </w:t>
      </w:r>
      <w:r w:rsidR="00775041">
        <w:rPr>
          <w:rStyle w:val="Lienhypertexte"/>
          <w:rFonts w:ascii="Candara" w:hAnsi="Candara" w:cstheme="minorHAnsi"/>
          <w:color w:val="auto"/>
          <w:sz w:val="20"/>
          <w:szCs w:val="20"/>
          <w:u w:val="none"/>
        </w:rPr>
        <w:t>prairie. L</w:t>
      </w:r>
      <w:r w:rsidR="002F0D83">
        <w:rPr>
          <w:rStyle w:val="Lienhypertexte"/>
          <w:rFonts w:ascii="Candara" w:hAnsi="Candara" w:cstheme="minorHAnsi"/>
          <w:color w:val="auto"/>
          <w:sz w:val="20"/>
          <w:szCs w:val="20"/>
          <w:u w:val="none"/>
        </w:rPr>
        <w:t>’</w:t>
      </w:r>
      <w:r w:rsidR="00775041">
        <w:rPr>
          <w:rStyle w:val="Lienhypertexte"/>
          <w:rFonts w:ascii="Candara" w:hAnsi="Candara" w:cstheme="minorHAnsi"/>
          <w:color w:val="auto"/>
          <w:sz w:val="20"/>
          <w:szCs w:val="20"/>
          <w:u w:val="none"/>
        </w:rPr>
        <w:t>é</w:t>
      </w:r>
      <w:r w:rsidR="002F0D83">
        <w:rPr>
          <w:rStyle w:val="Lienhypertexte"/>
          <w:rFonts w:ascii="Candara" w:hAnsi="Candara" w:cstheme="minorHAnsi"/>
          <w:color w:val="auto"/>
          <w:sz w:val="20"/>
          <w:szCs w:val="20"/>
          <w:u w:val="none"/>
        </w:rPr>
        <w:t xml:space="preserve">levage biologique de vaches, </w:t>
      </w:r>
      <w:r w:rsidR="00AC4C16">
        <w:rPr>
          <w:rStyle w:val="Lienhypertexte"/>
          <w:rFonts w:ascii="Candara" w:hAnsi="Candara" w:cstheme="minorHAnsi"/>
          <w:color w:val="auto"/>
          <w:sz w:val="20"/>
          <w:szCs w:val="20"/>
          <w:u w:val="none"/>
        </w:rPr>
        <w:t xml:space="preserve">de </w:t>
      </w:r>
      <w:r w:rsidR="002F0D83">
        <w:rPr>
          <w:rStyle w:val="Lienhypertexte"/>
          <w:rFonts w:ascii="Candara" w:hAnsi="Candara" w:cstheme="minorHAnsi"/>
          <w:color w:val="auto"/>
          <w:sz w:val="20"/>
          <w:szCs w:val="20"/>
          <w:u w:val="none"/>
        </w:rPr>
        <w:t>poulets et</w:t>
      </w:r>
      <w:r w:rsidR="00AC4C16">
        <w:rPr>
          <w:rStyle w:val="Lienhypertexte"/>
          <w:rFonts w:ascii="Candara" w:hAnsi="Candara" w:cstheme="minorHAnsi"/>
          <w:color w:val="auto"/>
          <w:sz w:val="20"/>
          <w:szCs w:val="20"/>
          <w:u w:val="none"/>
        </w:rPr>
        <w:t xml:space="preserve"> de</w:t>
      </w:r>
      <w:r w:rsidR="002F0D83">
        <w:rPr>
          <w:rStyle w:val="Lienhypertexte"/>
          <w:rFonts w:ascii="Candara" w:hAnsi="Candara" w:cstheme="minorHAnsi"/>
          <w:color w:val="auto"/>
          <w:sz w:val="20"/>
          <w:szCs w:val="20"/>
          <w:u w:val="none"/>
        </w:rPr>
        <w:t xml:space="preserve"> moutons r</w:t>
      </w:r>
      <w:r w:rsidR="000C2FCE">
        <w:rPr>
          <w:rStyle w:val="Lienhypertexte"/>
          <w:rFonts w:ascii="Candara" w:hAnsi="Candara" w:cstheme="minorHAnsi"/>
          <w:color w:val="auto"/>
          <w:sz w:val="20"/>
          <w:szCs w:val="20"/>
          <w:u w:val="none"/>
        </w:rPr>
        <w:t>e</w:t>
      </w:r>
      <w:r w:rsidR="002F0D83">
        <w:rPr>
          <w:rStyle w:val="Lienhypertexte"/>
          <w:rFonts w:ascii="Candara" w:hAnsi="Candara" w:cstheme="minorHAnsi"/>
          <w:color w:val="auto"/>
          <w:sz w:val="20"/>
          <w:szCs w:val="20"/>
          <w:u w:val="none"/>
        </w:rPr>
        <w:t>pr</w:t>
      </w:r>
      <w:r w:rsidR="000C2FCE">
        <w:rPr>
          <w:rStyle w:val="Lienhypertexte"/>
          <w:rFonts w:ascii="Candara" w:hAnsi="Candara" w:cstheme="minorHAnsi"/>
          <w:color w:val="auto"/>
          <w:sz w:val="20"/>
          <w:szCs w:val="20"/>
          <w:u w:val="none"/>
        </w:rPr>
        <w:t>é</w:t>
      </w:r>
      <w:r w:rsidR="00AC4C16">
        <w:rPr>
          <w:rStyle w:val="Lienhypertexte"/>
          <w:rFonts w:ascii="Candara" w:hAnsi="Candara" w:cstheme="minorHAnsi"/>
          <w:color w:val="auto"/>
          <w:sz w:val="20"/>
          <w:szCs w:val="20"/>
          <w:u w:val="none"/>
        </w:rPr>
        <w:t>sente 3.1% de l’industrie de l</w:t>
      </w:r>
      <w:r w:rsidR="002F0D83">
        <w:rPr>
          <w:rStyle w:val="Lienhypertexte"/>
          <w:rFonts w:ascii="Candara" w:hAnsi="Candara" w:cstheme="minorHAnsi"/>
          <w:color w:val="auto"/>
          <w:sz w:val="20"/>
          <w:szCs w:val="20"/>
          <w:u w:val="none"/>
        </w:rPr>
        <w:t>’</w:t>
      </w:r>
      <w:r w:rsidR="00775041">
        <w:rPr>
          <w:rStyle w:val="Lienhypertexte"/>
          <w:rFonts w:ascii="Candara" w:hAnsi="Candara" w:cstheme="minorHAnsi"/>
          <w:color w:val="auto"/>
          <w:sz w:val="20"/>
          <w:szCs w:val="20"/>
          <w:u w:val="none"/>
        </w:rPr>
        <w:t>é</w:t>
      </w:r>
      <w:r w:rsidR="002F0D83">
        <w:rPr>
          <w:rStyle w:val="Lienhypertexte"/>
          <w:rFonts w:ascii="Candara" w:hAnsi="Candara" w:cstheme="minorHAnsi"/>
          <w:color w:val="auto"/>
          <w:sz w:val="20"/>
          <w:szCs w:val="20"/>
          <w:u w:val="none"/>
        </w:rPr>
        <w:t>levage. L’</w:t>
      </w:r>
      <w:r w:rsidR="00775041">
        <w:rPr>
          <w:rStyle w:val="Lienhypertexte"/>
          <w:rFonts w:ascii="Candara" w:hAnsi="Candara" w:cstheme="minorHAnsi"/>
          <w:color w:val="auto"/>
          <w:sz w:val="20"/>
          <w:szCs w:val="20"/>
          <w:u w:val="none"/>
        </w:rPr>
        <w:t>é</w:t>
      </w:r>
      <w:r w:rsidR="002F0D83">
        <w:rPr>
          <w:rStyle w:val="Lienhypertexte"/>
          <w:rFonts w:ascii="Candara" w:hAnsi="Candara" w:cstheme="minorHAnsi"/>
          <w:color w:val="auto"/>
          <w:sz w:val="20"/>
          <w:szCs w:val="20"/>
          <w:u w:val="none"/>
        </w:rPr>
        <w:t xml:space="preserve">levage </w:t>
      </w:r>
      <w:r w:rsidR="009F11C8">
        <w:rPr>
          <w:rStyle w:val="Lienhypertexte"/>
          <w:rFonts w:ascii="Candara" w:hAnsi="Candara" w:cstheme="minorHAnsi"/>
          <w:color w:val="auto"/>
          <w:sz w:val="20"/>
          <w:szCs w:val="20"/>
          <w:u w:val="none"/>
        </w:rPr>
        <w:t>industrie</w:t>
      </w:r>
      <w:r w:rsidR="002F0D83">
        <w:rPr>
          <w:rStyle w:val="Lienhypertexte"/>
          <w:rFonts w:ascii="Candara" w:hAnsi="Candara" w:cstheme="minorHAnsi"/>
          <w:color w:val="auto"/>
          <w:sz w:val="20"/>
          <w:szCs w:val="20"/>
          <w:u w:val="none"/>
        </w:rPr>
        <w:t>l r</w:t>
      </w:r>
      <w:r w:rsidR="000C2FCE">
        <w:rPr>
          <w:rStyle w:val="Lienhypertexte"/>
          <w:rFonts w:ascii="Candara" w:hAnsi="Candara" w:cstheme="minorHAnsi"/>
          <w:color w:val="auto"/>
          <w:sz w:val="20"/>
          <w:szCs w:val="20"/>
          <w:u w:val="none"/>
        </w:rPr>
        <w:t>e</w:t>
      </w:r>
      <w:r w:rsidR="002F0D83">
        <w:rPr>
          <w:rStyle w:val="Lienhypertexte"/>
          <w:rFonts w:ascii="Candara" w:hAnsi="Candara" w:cstheme="minorHAnsi"/>
          <w:color w:val="auto"/>
          <w:sz w:val="20"/>
          <w:szCs w:val="20"/>
          <w:u w:val="none"/>
        </w:rPr>
        <w:t>pr</w:t>
      </w:r>
      <w:r w:rsidR="000C2FCE">
        <w:rPr>
          <w:rStyle w:val="Lienhypertexte"/>
          <w:rFonts w:ascii="Candara" w:hAnsi="Candara" w:cstheme="minorHAnsi"/>
          <w:color w:val="auto"/>
          <w:sz w:val="20"/>
          <w:szCs w:val="20"/>
          <w:u w:val="none"/>
        </w:rPr>
        <w:t>é</w:t>
      </w:r>
      <w:r w:rsidR="002F0D83">
        <w:rPr>
          <w:rStyle w:val="Lienhypertexte"/>
          <w:rFonts w:ascii="Candara" w:hAnsi="Candara" w:cstheme="minorHAnsi"/>
          <w:color w:val="auto"/>
          <w:sz w:val="20"/>
          <w:szCs w:val="20"/>
          <w:u w:val="none"/>
        </w:rPr>
        <w:t xml:space="preserve">sente 96.9%. </w:t>
      </w:r>
      <w:r w:rsidR="00775041">
        <w:rPr>
          <w:rStyle w:val="Lienhypertexte"/>
          <w:rFonts w:ascii="Candara" w:hAnsi="Candara" w:cstheme="minorHAnsi"/>
          <w:color w:val="auto"/>
          <w:sz w:val="20"/>
          <w:szCs w:val="20"/>
          <w:u w:val="none"/>
        </w:rPr>
        <w:t xml:space="preserve"> Il y</w:t>
      </w:r>
      <w:r w:rsidR="009F11C8">
        <w:rPr>
          <w:rStyle w:val="Lienhypertexte"/>
          <w:rFonts w:ascii="Candara" w:hAnsi="Candara" w:cstheme="minorHAnsi"/>
          <w:color w:val="auto"/>
          <w:sz w:val="20"/>
          <w:szCs w:val="20"/>
          <w:u w:val="none"/>
        </w:rPr>
        <w:t xml:space="preserve"> </w:t>
      </w:r>
      <w:r w:rsidR="00775041">
        <w:rPr>
          <w:rStyle w:val="Lienhypertexte"/>
          <w:rFonts w:ascii="Candara" w:hAnsi="Candara" w:cstheme="minorHAnsi"/>
          <w:color w:val="auto"/>
          <w:sz w:val="20"/>
          <w:szCs w:val="20"/>
          <w:u w:val="none"/>
        </w:rPr>
        <w:t>a 485</w:t>
      </w:r>
      <w:r w:rsidR="002747C9">
        <w:rPr>
          <w:rStyle w:val="Lienhypertexte"/>
          <w:rFonts w:ascii="Candara" w:hAnsi="Candara" w:cstheme="minorHAnsi"/>
          <w:color w:val="auto"/>
          <w:sz w:val="20"/>
          <w:szCs w:val="20"/>
          <w:u w:val="none"/>
        </w:rPr>
        <w:t>,000</w:t>
      </w:r>
      <w:r w:rsidR="00775041">
        <w:rPr>
          <w:rStyle w:val="Lienhypertexte"/>
          <w:rFonts w:ascii="Candara" w:hAnsi="Candara" w:cstheme="minorHAnsi"/>
          <w:color w:val="auto"/>
          <w:sz w:val="20"/>
          <w:szCs w:val="20"/>
          <w:u w:val="none"/>
        </w:rPr>
        <w:t xml:space="preserve"> hectares de terre</w:t>
      </w:r>
      <w:r w:rsidR="00E7063C">
        <w:rPr>
          <w:rStyle w:val="Lienhypertexte"/>
          <w:rFonts w:ascii="Candara" w:hAnsi="Candara" w:cstheme="minorHAnsi"/>
          <w:color w:val="auto"/>
          <w:sz w:val="20"/>
          <w:szCs w:val="20"/>
          <w:u w:val="none"/>
        </w:rPr>
        <w:t>s</w:t>
      </w:r>
      <w:r w:rsidR="00775041">
        <w:rPr>
          <w:rStyle w:val="Lienhypertexte"/>
          <w:rFonts w:ascii="Candara" w:hAnsi="Candara" w:cstheme="minorHAnsi"/>
          <w:color w:val="auto"/>
          <w:sz w:val="20"/>
          <w:szCs w:val="20"/>
          <w:u w:val="none"/>
        </w:rPr>
        <w:t xml:space="preserve"> biologique</w:t>
      </w:r>
      <w:r w:rsidR="00E7063C">
        <w:rPr>
          <w:rStyle w:val="Lienhypertexte"/>
          <w:rFonts w:ascii="Candara" w:hAnsi="Candara" w:cstheme="minorHAnsi"/>
          <w:color w:val="auto"/>
          <w:sz w:val="20"/>
          <w:szCs w:val="20"/>
          <w:u w:val="none"/>
        </w:rPr>
        <w:t>s</w:t>
      </w:r>
      <w:r w:rsidR="00775041">
        <w:rPr>
          <w:rStyle w:val="Lienhypertexte"/>
          <w:rFonts w:ascii="Candara" w:hAnsi="Candara" w:cstheme="minorHAnsi"/>
          <w:color w:val="auto"/>
          <w:sz w:val="20"/>
          <w:szCs w:val="20"/>
          <w:u w:val="none"/>
        </w:rPr>
        <w:t xml:space="preserve"> utilisé</w:t>
      </w:r>
      <w:r w:rsidR="00E7063C">
        <w:rPr>
          <w:rStyle w:val="Lienhypertexte"/>
          <w:rFonts w:ascii="Candara" w:hAnsi="Candara" w:cstheme="minorHAnsi"/>
          <w:color w:val="auto"/>
          <w:sz w:val="20"/>
          <w:szCs w:val="20"/>
          <w:u w:val="none"/>
        </w:rPr>
        <w:t>es</w:t>
      </w:r>
      <w:r w:rsidR="00775041">
        <w:rPr>
          <w:rStyle w:val="Lienhypertexte"/>
          <w:rFonts w:ascii="Candara" w:hAnsi="Candara" w:cstheme="minorHAnsi"/>
          <w:color w:val="auto"/>
          <w:sz w:val="20"/>
          <w:szCs w:val="20"/>
          <w:u w:val="none"/>
        </w:rPr>
        <w:t xml:space="preserve"> pour l</w:t>
      </w:r>
      <w:r w:rsidR="00F365F1">
        <w:rPr>
          <w:rStyle w:val="Lienhypertexte"/>
          <w:rFonts w:ascii="Candara" w:hAnsi="Candara" w:cstheme="minorHAnsi"/>
          <w:color w:val="auto"/>
          <w:sz w:val="20"/>
          <w:szCs w:val="20"/>
          <w:u w:val="none"/>
        </w:rPr>
        <w:t>’</w:t>
      </w:r>
      <w:r w:rsidR="00E7063C">
        <w:rPr>
          <w:rStyle w:val="Lienhypertexte"/>
          <w:rFonts w:ascii="Candara" w:hAnsi="Candara" w:cstheme="minorHAnsi"/>
          <w:color w:val="auto"/>
          <w:sz w:val="20"/>
          <w:szCs w:val="20"/>
          <w:u w:val="none"/>
        </w:rPr>
        <w:t xml:space="preserve">agriculture de </w:t>
      </w:r>
      <w:r w:rsidR="00775041">
        <w:rPr>
          <w:rStyle w:val="Lienhypertexte"/>
          <w:rFonts w:ascii="Candara" w:hAnsi="Candara" w:cstheme="minorHAnsi"/>
          <w:color w:val="auto"/>
          <w:sz w:val="20"/>
          <w:szCs w:val="20"/>
          <w:u w:val="none"/>
        </w:rPr>
        <w:t>lé</w:t>
      </w:r>
      <w:r w:rsidR="002747C9">
        <w:rPr>
          <w:rStyle w:val="Lienhypertexte"/>
          <w:rFonts w:ascii="Candara" w:hAnsi="Candara" w:cstheme="minorHAnsi"/>
          <w:color w:val="auto"/>
          <w:sz w:val="20"/>
          <w:szCs w:val="20"/>
          <w:u w:val="none"/>
        </w:rPr>
        <w:t xml:space="preserve">gumes </w:t>
      </w:r>
      <w:r w:rsidR="00E7063C">
        <w:rPr>
          <w:rStyle w:val="Lienhypertexte"/>
          <w:rFonts w:ascii="Candara" w:hAnsi="Candara" w:cstheme="minorHAnsi"/>
          <w:color w:val="auto"/>
          <w:sz w:val="20"/>
          <w:szCs w:val="20"/>
          <w:u w:val="none"/>
        </w:rPr>
        <w:t>bio</w:t>
      </w:r>
      <w:r w:rsidR="002747C9">
        <w:rPr>
          <w:rStyle w:val="Lienhypertexte"/>
          <w:rFonts w:ascii="Candara" w:hAnsi="Candara" w:cstheme="minorHAnsi"/>
          <w:color w:val="auto"/>
          <w:sz w:val="20"/>
          <w:szCs w:val="20"/>
          <w:u w:val="none"/>
        </w:rPr>
        <w:t>.</w:t>
      </w:r>
      <w:r w:rsidR="00E7063C">
        <w:rPr>
          <w:rStyle w:val="Lienhypertexte"/>
          <w:rFonts w:ascii="Candara" w:hAnsi="Candara" w:cstheme="minorHAnsi"/>
          <w:color w:val="auto"/>
          <w:sz w:val="20"/>
          <w:szCs w:val="20"/>
          <w:u w:val="none"/>
        </w:rPr>
        <w:t xml:space="preserve"> En d’autres termes,</w:t>
      </w:r>
      <w:r w:rsidR="002747C9">
        <w:rPr>
          <w:rStyle w:val="Lienhypertexte"/>
          <w:rFonts w:ascii="Candara" w:hAnsi="Candara" w:cstheme="minorHAnsi"/>
          <w:color w:val="auto"/>
          <w:sz w:val="20"/>
          <w:szCs w:val="20"/>
          <w:u w:val="none"/>
        </w:rPr>
        <w:t xml:space="preserve"> 8% de la terre biologique dans le pays</w:t>
      </w:r>
      <w:r w:rsidR="009600F4">
        <w:rPr>
          <w:rStyle w:val="Lienhypertexte"/>
          <w:rFonts w:ascii="Candara" w:hAnsi="Candara" w:cstheme="minorHAnsi"/>
          <w:color w:val="auto"/>
          <w:sz w:val="20"/>
          <w:szCs w:val="20"/>
          <w:u w:val="none"/>
        </w:rPr>
        <w:t xml:space="preserve"> est utilis</w:t>
      </w:r>
      <w:r w:rsidR="00E7063C">
        <w:rPr>
          <w:rStyle w:val="Lienhypertexte"/>
          <w:rFonts w:ascii="Candara" w:hAnsi="Candara" w:cstheme="minorHAnsi"/>
          <w:color w:val="auto"/>
          <w:sz w:val="20"/>
          <w:szCs w:val="20"/>
          <w:u w:val="none"/>
        </w:rPr>
        <w:t>é</w:t>
      </w:r>
      <w:r w:rsidR="009600F4">
        <w:rPr>
          <w:rStyle w:val="Lienhypertexte"/>
          <w:rFonts w:ascii="Candara" w:hAnsi="Candara" w:cstheme="minorHAnsi"/>
          <w:color w:val="auto"/>
          <w:sz w:val="20"/>
          <w:szCs w:val="20"/>
          <w:u w:val="none"/>
        </w:rPr>
        <w:t>e pour l’agriculture biologique</w:t>
      </w:r>
      <w:r w:rsidR="002747C9">
        <w:rPr>
          <w:rStyle w:val="Lienhypertexte"/>
          <w:rFonts w:ascii="Candara" w:hAnsi="Candara" w:cstheme="minorHAnsi"/>
          <w:color w:val="auto"/>
          <w:sz w:val="20"/>
          <w:szCs w:val="20"/>
          <w:u w:val="none"/>
        </w:rPr>
        <w:t>.</w:t>
      </w:r>
      <w:r w:rsidR="009F11C8">
        <w:rPr>
          <w:rStyle w:val="Appelnotedebasdep"/>
          <w:rFonts w:ascii="Candara" w:hAnsi="Candara" w:cstheme="minorHAnsi"/>
          <w:sz w:val="20"/>
          <w:szCs w:val="20"/>
        </w:rPr>
        <w:footnoteReference w:id="2"/>
      </w:r>
      <w:r w:rsidR="00775041">
        <w:rPr>
          <w:rStyle w:val="Lienhypertexte"/>
          <w:rFonts w:ascii="Candara" w:hAnsi="Candara" w:cstheme="minorHAnsi"/>
          <w:color w:val="auto"/>
          <w:sz w:val="20"/>
          <w:szCs w:val="20"/>
          <w:u w:val="none"/>
        </w:rPr>
        <w:t xml:space="preserve">  </w:t>
      </w:r>
    </w:p>
    <w:p w14:paraId="4B2ACEE8" w14:textId="3CCED29D" w:rsidR="00531C11" w:rsidRPr="00481D52" w:rsidRDefault="0035605B" w:rsidP="00531C11">
      <w:pPr>
        <w:spacing w:line="240" w:lineRule="auto"/>
        <w:jc w:val="both"/>
        <w:rPr>
          <w:rStyle w:val="Lienhypertexte"/>
          <w:rFonts w:ascii="Candara" w:hAnsi="Candara" w:cstheme="minorHAnsi"/>
          <w:color w:val="auto"/>
          <w:sz w:val="20"/>
          <w:szCs w:val="20"/>
          <w:u w:val="none"/>
        </w:rPr>
      </w:pPr>
      <w:r w:rsidRPr="00481D52">
        <w:rPr>
          <w:rStyle w:val="Lienhypertexte"/>
          <w:rFonts w:ascii="Candara" w:hAnsi="Candara" w:cstheme="minorHAnsi"/>
          <w:color w:val="auto"/>
          <w:sz w:val="20"/>
          <w:szCs w:val="20"/>
          <w:u w:val="none"/>
        </w:rPr>
        <w:t>Parmi les engrais utilis</w:t>
      </w:r>
      <w:r w:rsidR="009F11C8">
        <w:rPr>
          <w:rStyle w:val="Lienhypertexte"/>
          <w:rFonts w:ascii="Candara" w:hAnsi="Candara" w:cstheme="minorHAnsi"/>
          <w:color w:val="auto"/>
          <w:sz w:val="20"/>
          <w:szCs w:val="20"/>
          <w:u w:val="none"/>
        </w:rPr>
        <w:t>és</w:t>
      </w:r>
      <w:r w:rsidRPr="00481D52">
        <w:rPr>
          <w:rStyle w:val="Lienhypertexte"/>
          <w:rFonts w:ascii="Candara" w:hAnsi="Candara" w:cstheme="minorHAnsi"/>
          <w:color w:val="auto"/>
          <w:sz w:val="20"/>
          <w:szCs w:val="20"/>
          <w:u w:val="none"/>
        </w:rPr>
        <w:t xml:space="preserve"> p</w:t>
      </w:r>
      <w:r w:rsidR="00531C11" w:rsidRPr="00481D52">
        <w:rPr>
          <w:rStyle w:val="Lienhypertexte"/>
          <w:rFonts w:ascii="Candara" w:hAnsi="Candara" w:cstheme="minorHAnsi"/>
          <w:color w:val="auto"/>
          <w:sz w:val="20"/>
          <w:szCs w:val="20"/>
          <w:u w:val="none"/>
        </w:rPr>
        <w:t xml:space="preserve">our </w:t>
      </w:r>
      <w:r w:rsidR="00531C11" w:rsidRPr="00481D52">
        <w:rPr>
          <w:rStyle w:val="Lienhypertexte"/>
          <w:rFonts w:ascii="Candara" w:hAnsi="Candara" w:cstheme="minorHAnsi"/>
          <w:i/>
          <w:color w:val="auto"/>
          <w:sz w:val="20"/>
          <w:szCs w:val="20"/>
          <w:u w:val="none"/>
        </w:rPr>
        <w:t>l’agriculture biologique et l’horticulture</w:t>
      </w:r>
      <w:r w:rsidR="00531C11" w:rsidRPr="00481D52">
        <w:rPr>
          <w:rStyle w:val="Lienhypertexte"/>
          <w:rFonts w:ascii="Candara" w:hAnsi="Candara" w:cstheme="minorHAnsi"/>
          <w:color w:val="auto"/>
          <w:sz w:val="20"/>
          <w:szCs w:val="20"/>
          <w:u w:val="none"/>
        </w:rPr>
        <w:t>, on peut</w:t>
      </w:r>
      <w:r w:rsidRPr="00481D52">
        <w:rPr>
          <w:rStyle w:val="Lienhypertexte"/>
          <w:rFonts w:ascii="Candara" w:hAnsi="Candara" w:cstheme="minorHAnsi"/>
          <w:color w:val="auto"/>
          <w:sz w:val="20"/>
          <w:szCs w:val="20"/>
          <w:u w:val="none"/>
        </w:rPr>
        <w:t xml:space="preserve"> citer</w:t>
      </w:r>
      <w:r w:rsidR="00531C11" w:rsidRPr="00481D52">
        <w:rPr>
          <w:rStyle w:val="Lienhypertexte"/>
          <w:rFonts w:ascii="Candara" w:hAnsi="Candara" w:cstheme="minorHAnsi"/>
          <w:color w:val="auto"/>
          <w:sz w:val="20"/>
          <w:szCs w:val="20"/>
          <w:u w:val="none"/>
        </w:rPr>
        <w:t xml:space="preserve"> le fumier de</w:t>
      </w:r>
      <w:r w:rsidR="0014561F">
        <w:rPr>
          <w:rStyle w:val="Lienhypertexte"/>
          <w:rFonts w:ascii="Candara" w:hAnsi="Candara" w:cstheme="minorHAnsi"/>
          <w:color w:val="auto"/>
          <w:sz w:val="20"/>
          <w:szCs w:val="20"/>
          <w:u w:val="none"/>
        </w:rPr>
        <w:t>s</w:t>
      </w:r>
      <w:r w:rsidR="00531C11" w:rsidRPr="00481D52">
        <w:rPr>
          <w:rStyle w:val="Lienhypertexte"/>
          <w:rFonts w:ascii="Candara" w:hAnsi="Candara" w:cstheme="minorHAnsi"/>
          <w:color w:val="auto"/>
          <w:sz w:val="20"/>
          <w:szCs w:val="20"/>
          <w:u w:val="none"/>
        </w:rPr>
        <w:t xml:space="preserve"> v</w:t>
      </w:r>
      <w:r w:rsidR="0014561F">
        <w:rPr>
          <w:rStyle w:val="Lienhypertexte"/>
          <w:rFonts w:ascii="Candara" w:hAnsi="Candara" w:cstheme="minorHAnsi"/>
          <w:color w:val="auto"/>
          <w:sz w:val="20"/>
          <w:szCs w:val="20"/>
          <w:u w:val="none"/>
        </w:rPr>
        <w:t>a</w:t>
      </w:r>
      <w:r w:rsidR="00531C11" w:rsidRPr="00481D52">
        <w:rPr>
          <w:rStyle w:val="Lienhypertexte"/>
          <w:rFonts w:ascii="Candara" w:hAnsi="Candara" w:cstheme="minorHAnsi"/>
          <w:color w:val="auto"/>
          <w:sz w:val="20"/>
          <w:szCs w:val="20"/>
          <w:u w:val="none"/>
        </w:rPr>
        <w:t>ches et de</w:t>
      </w:r>
      <w:r w:rsidR="0014561F">
        <w:rPr>
          <w:rStyle w:val="Lienhypertexte"/>
          <w:rFonts w:ascii="Candara" w:hAnsi="Candara" w:cstheme="minorHAnsi"/>
          <w:color w:val="auto"/>
          <w:sz w:val="20"/>
          <w:szCs w:val="20"/>
          <w:u w:val="none"/>
        </w:rPr>
        <w:t>s</w:t>
      </w:r>
      <w:r w:rsidR="00531C11" w:rsidRPr="00481D52">
        <w:rPr>
          <w:rStyle w:val="Lienhypertexte"/>
          <w:rFonts w:ascii="Candara" w:hAnsi="Candara" w:cstheme="minorHAnsi"/>
          <w:color w:val="auto"/>
          <w:sz w:val="20"/>
          <w:szCs w:val="20"/>
          <w:u w:val="none"/>
        </w:rPr>
        <w:t xml:space="preserve"> poulets soit à partir des animaux sur place soit en achetant ce produit en sacs (il faut que les animaux n’aient pas consommé d’antibiotiques pour que cela soit vendu comme engrais biologique). De plus, des déchets industriels sont utilisés comme par exemple la boue d’épuration traitée et </w:t>
      </w:r>
      <w:r w:rsidRPr="00481D52">
        <w:rPr>
          <w:rStyle w:val="Lienhypertexte"/>
          <w:rFonts w:ascii="Candara" w:hAnsi="Candara" w:cstheme="minorHAnsi"/>
          <w:color w:val="auto"/>
          <w:sz w:val="20"/>
          <w:szCs w:val="20"/>
          <w:u w:val="none"/>
        </w:rPr>
        <w:t>les eaux usé</w:t>
      </w:r>
      <w:r w:rsidR="006B2327">
        <w:rPr>
          <w:rStyle w:val="Lienhypertexte"/>
          <w:rFonts w:ascii="Candara" w:hAnsi="Candara" w:cstheme="minorHAnsi"/>
          <w:color w:val="auto"/>
          <w:sz w:val="20"/>
          <w:szCs w:val="20"/>
          <w:u w:val="none"/>
        </w:rPr>
        <w:t>e</w:t>
      </w:r>
      <w:r w:rsidRPr="00481D52">
        <w:rPr>
          <w:rStyle w:val="Lienhypertexte"/>
          <w:rFonts w:ascii="Candara" w:hAnsi="Candara" w:cstheme="minorHAnsi"/>
          <w:color w:val="auto"/>
          <w:sz w:val="20"/>
          <w:szCs w:val="20"/>
          <w:u w:val="none"/>
        </w:rPr>
        <w:t>s des brasseries.</w:t>
      </w:r>
    </w:p>
    <w:p w14:paraId="5F2D07CB" w14:textId="7BA33AB9" w:rsidR="00531C11" w:rsidRDefault="00531C11" w:rsidP="00531C11">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L</w:t>
      </w:r>
      <w:r w:rsidR="00F365F1">
        <w:rPr>
          <w:rStyle w:val="Lienhypertexte"/>
          <w:rFonts w:ascii="Candara" w:hAnsi="Candara" w:cstheme="minorHAnsi"/>
          <w:color w:val="auto"/>
          <w:sz w:val="20"/>
          <w:szCs w:val="20"/>
          <w:u w:val="none"/>
        </w:rPr>
        <w:t>a</w:t>
      </w:r>
      <w:r>
        <w:rPr>
          <w:rStyle w:val="Lienhypertexte"/>
          <w:rFonts w:ascii="Candara" w:hAnsi="Candara" w:cstheme="minorHAnsi"/>
          <w:color w:val="auto"/>
          <w:sz w:val="20"/>
          <w:szCs w:val="20"/>
          <w:u w:val="none"/>
        </w:rPr>
        <w:t xml:space="preserve"> culture </w:t>
      </w:r>
      <w:r w:rsidR="00F37B9A">
        <w:rPr>
          <w:rStyle w:val="Lienhypertexte"/>
          <w:rFonts w:ascii="Candara" w:hAnsi="Candara" w:cstheme="minorHAnsi"/>
          <w:color w:val="auto"/>
          <w:sz w:val="20"/>
          <w:szCs w:val="20"/>
          <w:u w:val="none"/>
        </w:rPr>
        <w:t xml:space="preserve">des engrais verts, </w:t>
      </w:r>
      <w:r>
        <w:rPr>
          <w:rStyle w:val="Lienhypertexte"/>
          <w:rFonts w:ascii="Candara" w:hAnsi="Candara" w:cstheme="minorHAnsi"/>
          <w:color w:val="auto"/>
          <w:sz w:val="20"/>
          <w:szCs w:val="20"/>
          <w:u w:val="none"/>
        </w:rPr>
        <w:t>riche</w:t>
      </w:r>
      <w:r w:rsidR="00F365F1">
        <w:rPr>
          <w:rStyle w:val="Lienhypertexte"/>
          <w:rFonts w:ascii="Candara" w:hAnsi="Candara" w:cstheme="minorHAnsi"/>
          <w:color w:val="auto"/>
          <w:sz w:val="20"/>
          <w:szCs w:val="20"/>
          <w:u w:val="none"/>
        </w:rPr>
        <w:t>s</w:t>
      </w:r>
      <w:r>
        <w:rPr>
          <w:rStyle w:val="Lienhypertexte"/>
          <w:rFonts w:ascii="Candara" w:hAnsi="Candara" w:cstheme="minorHAnsi"/>
          <w:color w:val="auto"/>
          <w:sz w:val="20"/>
          <w:szCs w:val="20"/>
          <w:u w:val="none"/>
        </w:rPr>
        <w:t xml:space="preserve"> en éléments nutritifs, </w:t>
      </w:r>
      <w:r w:rsidR="00F37B9A">
        <w:rPr>
          <w:rStyle w:val="Lienhypertexte"/>
          <w:rFonts w:ascii="Candara" w:hAnsi="Candara" w:cstheme="minorHAnsi"/>
          <w:color w:val="auto"/>
          <w:sz w:val="20"/>
          <w:szCs w:val="20"/>
          <w:u w:val="none"/>
        </w:rPr>
        <w:t>est une techn</w:t>
      </w:r>
      <w:r w:rsidR="006127AD">
        <w:rPr>
          <w:rStyle w:val="Lienhypertexte"/>
          <w:rFonts w:ascii="Candara" w:hAnsi="Candara" w:cstheme="minorHAnsi"/>
          <w:color w:val="auto"/>
          <w:sz w:val="20"/>
          <w:szCs w:val="20"/>
          <w:u w:val="none"/>
        </w:rPr>
        <w:t>iq</w:t>
      </w:r>
      <w:r w:rsidR="00F37B9A">
        <w:rPr>
          <w:rStyle w:val="Lienhypertexte"/>
          <w:rFonts w:ascii="Candara" w:hAnsi="Candara" w:cstheme="minorHAnsi"/>
          <w:color w:val="auto"/>
          <w:sz w:val="20"/>
          <w:szCs w:val="20"/>
          <w:u w:val="none"/>
        </w:rPr>
        <w:t xml:space="preserve">ue d’agriculture qui </w:t>
      </w:r>
      <w:r>
        <w:rPr>
          <w:rStyle w:val="Lienhypertexte"/>
          <w:rFonts w:ascii="Candara" w:hAnsi="Candara" w:cstheme="minorHAnsi"/>
          <w:color w:val="auto"/>
          <w:sz w:val="20"/>
          <w:szCs w:val="20"/>
          <w:u w:val="none"/>
        </w:rPr>
        <w:t>joue également un rôle important dans l’agriculture biologique</w:t>
      </w:r>
      <w:r>
        <w:rPr>
          <w:rStyle w:val="Appelnotedebasdep"/>
          <w:rFonts w:ascii="Candara" w:hAnsi="Candara" w:cstheme="minorHAnsi"/>
          <w:sz w:val="20"/>
          <w:szCs w:val="20"/>
        </w:rPr>
        <w:footnoteReference w:id="3"/>
      </w:r>
      <w:r>
        <w:rPr>
          <w:rStyle w:val="Lienhypertexte"/>
          <w:rFonts w:ascii="Candara" w:hAnsi="Candara" w:cstheme="minorHAnsi"/>
          <w:color w:val="auto"/>
          <w:sz w:val="20"/>
          <w:szCs w:val="20"/>
          <w:u w:val="none"/>
        </w:rPr>
        <w:t xml:space="preserve">. </w:t>
      </w:r>
    </w:p>
    <w:p w14:paraId="598387F6" w14:textId="77777777" w:rsidR="007F55FE" w:rsidRPr="00A514B7" w:rsidRDefault="00280A07" w:rsidP="00276060">
      <w:pPr>
        <w:spacing w:line="240" w:lineRule="auto"/>
        <w:jc w:val="both"/>
        <w:rPr>
          <w:rStyle w:val="Lienhypertexte"/>
          <w:rFonts w:ascii="Candara" w:hAnsi="Candara" w:cstheme="minorHAnsi"/>
          <w:b/>
          <w:color w:val="auto"/>
          <w:sz w:val="24"/>
          <w:szCs w:val="24"/>
          <w:u w:val="none"/>
        </w:rPr>
      </w:pPr>
      <w:r w:rsidRPr="00A514B7">
        <w:rPr>
          <w:rStyle w:val="Lienhypertexte"/>
          <w:rFonts w:ascii="Candara" w:hAnsi="Candara" w:cstheme="minorHAnsi"/>
          <w:b/>
          <w:color w:val="auto"/>
          <w:sz w:val="24"/>
          <w:szCs w:val="24"/>
          <w:u w:val="none"/>
        </w:rPr>
        <w:t>Les acteurs</w:t>
      </w:r>
    </w:p>
    <w:p w14:paraId="2603D7A3" w14:textId="4389B825" w:rsidR="000779CE" w:rsidRPr="00BB1344" w:rsidRDefault="000779CE" w:rsidP="000779CE">
      <w:pPr>
        <w:spacing w:line="240" w:lineRule="auto"/>
        <w:jc w:val="both"/>
        <w:rPr>
          <w:rStyle w:val="Lienhypertexte"/>
          <w:rFonts w:ascii="Candara" w:hAnsi="Candara" w:cstheme="minorHAnsi"/>
          <w:color w:val="auto"/>
          <w:sz w:val="20"/>
          <w:szCs w:val="20"/>
          <w:u w:val="none"/>
        </w:rPr>
      </w:pPr>
      <w:r w:rsidRPr="00BB1344">
        <w:rPr>
          <w:rStyle w:val="Lienhypertexte"/>
          <w:rFonts w:ascii="Candara" w:hAnsi="Candara" w:cstheme="minorHAnsi"/>
          <w:color w:val="auto"/>
          <w:sz w:val="20"/>
          <w:szCs w:val="20"/>
          <w:u w:val="none"/>
        </w:rPr>
        <w:t xml:space="preserve">Pour le secteur </w:t>
      </w:r>
      <w:r w:rsidR="007462E8">
        <w:rPr>
          <w:rStyle w:val="Lienhypertexte"/>
          <w:rFonts w:ascii="Candara" w:hAnsi="Candara" w:cstheme="minorHAnsi"/>
          <w:color w:val="auto"/>
          <w:sz w:val="20"/>
          <w:szCs w:val="20"/>
          <w:u w:val="none"/>
        </w:rPr>
        <w:t>d</w:t>
      </w:r>
      <w:r w:rsidR="00C97669">
        <w:rPr>
          <w:rStyle w:val="Lienhypertexte"/>
          <w:rFonts w:ascii="Candara" w:hAnsi="Candara" w:cstheme="minorHAnsi"/>
          <w:color w:val="auto"/>
          <w:sz w:val="20"/>
          <w:szCs w:val="20"/>
          <w:u w:val="none"/>
        </w:rPr>
        <w:t>e</w:t>
      </w:r>
      <w:r w:rsidR="007462E8">
        <w:rPr>
          <w:rStyle w:val="Lienhypertexte"/>
          <w:rFonts w:ascii="Candara" w:hAnsi="Candara" w:cstheme="minorHAnsi"/>
          <w:color w:val="auto"/>
          <w:sz w:val="20"/>
          <w:szCs w:val="20"/>
          <w:u w:val="none"/>
        </w:rPr>
        <w:t xml:space="preserve"> </w:t>
      </w:r>
      <w:r w:rsidR="00C97669">
        <w:rPr>
          <w:rStyle w:val="Lienhypertexte"/>
          <w:rFonts w:ascii="Candara" w:hAnsi="Candara" w:cstheme="minorHAnsi"/>
          <w:color w:val="auto"/>
          <w:sz w:val="20"/>
          <w:szCs w:val="20"/>
          <w:u w:val="none"/>
        </w:rPr>
        <w:t>l’</w:t>
      </w:r>
      <w:r w:rsidRPr="000779CE">
        <w:rPr>
          <w:rStyle w:val="Lienhypertexte"/>
          <w:rFonts w:ascii="Candara" w:hAnsi="Candara" w:cstheme="minorHAnsi"/>
          <w:i/>
          <w:color w:val="auto"/>
          <w:sz w:val="20"/>
          <w:szCs w:val="20"/>
          <w:u w:val="none"/>
        </w:rPr>
        <w:t>horticulture biologique</w:t>
      </w:r>
      <w:r w:rsidR="00472AB8">
        <w:rPr>
          <w:rStyle w:val="Lienhypertexte"/>
          <w:rFonts w:ascii="Candara" w:hAnsi="Candara" w:cstheme="minorHAnsi"/>
          <w:i/>
          <w:color w:val="auto"/>
          <w:sz w:val="20"/>
          <w:szCs w:val="20"/>
          <w:u w:val="none"/>
        </w:rPr>
        <w:t xml:space="preserve"> et</w:t>
      </w:r>
      <w:r w:rsidR="00C97669">
        <w:rPr>
          <w:rStyle w:val="Lienhypertexte"/>
          <w:rFonts w:ascii="Candara" w:hAnsi="Candara" w:cstheme="minorHAnsi"/>
          <w:i/>
          <w:color w:val="auto"/>
          <w:sz w:val="20"/>
          <w:szCs w:val="20"/>
          <w:u w:val="none"/>
        </w:rPr>
        <w:t xml:space="preserve"> du</w:t>
      </w:r>
      <w:r w:rsidR="00472AB8">
        <w:rPr>
          <w:rStyle w:val="Lienhypertexte"/>
          <w:rFonts w:ascii="Candara" w:hAnsi="Candara" w:cstheme="minorHAnsi"/>
          <w:i/>
          <w:color w:val="auto"/>
          <w:sz w:val="20"/>
          <w:szCs w:val="20"/>
          <w:u w:val="none"/>
        </w:rPr>
        <w:t xml:space="preserve"> jardinage</w:t>
      </w:r>
      <w:r w:rsidRPr="00BB1344">
        <w:rPr>
          <w:rStyle w:val="Lienhypertexte"/>
          <w:rFonts w:ascii="Candara" w:hAnsi="Candara" w:cstheme="minorHAnsi"/>
          <w:color w:val="auto"/>
          <w:sz w:val="20"/>
          <w:szCs w:val="20"/>
          <w:u w:val="none"/>
        </w:rPr>
        <w:t xml:space="preserve">, </w:t>
      </w:r>
      <w:r>
        <w:rPr>
          <w:rStyle w:val="Lienhypertexte"/>
          <w:rFonts w:ascii="Candara" w:hAnsi="Candara" w:cstheme="minorHAnsi"/>
          <w:color w:val="auto"/>
          <w:sz w:val="20"/>
          <w:szCs w:val="20"/>
          <w:u w:val="none"/>
        </w:rPr>
        <w:t xml:space="preserve">malgré la demande, </w:t>
      </w:r>
      <w:r w:rsidRPr="00BB1344">
        <w:rPr>
          <w:rStyle w:val="Lienhypertexte"/>
          <w:rFonts w:ascii="Candara" w:hAnsi="Candara" w:cstheme="minorHAnsi"/>
          <w:color w:val="auto"/>
          <w:sz w:val="20"/>
          <w:szCs w:val="20"/>
          <w:u w:val="none"/>
        </w:rPr>
        <w:t>il y a peu de marques d’engrais biologiques</w:t>
      </w:r>
      <w:r>
        <w:rPr>
          <w:rStyle w:val="Lienhypertexte"/>
          <w:rFonts w:ascii="Candara" w:hAnsi="Candara" w:cstheme="minorHAnsi"/>
          <w:color w:val="auto"/>
          <w:sz w:val="20"/>
          <w:szCs w:val="20"/>
          <w:u w:val="none"/>
        </w:rPr>
        <w:t xml:space="preserve"> britann</w:t>
      </w:r>
      <w:r w:rsidR="00472AB8">
        <w:rPr>
          <w:rStyle w:val="Lienhypertexte"/>
          <w:rFonts w:ascii="Candara" w:hAnsi="Candara" w:cstheme="minorHAnsi"/>
          <w:color w:val="auto"/>
          <w:sz w:val="20"/>
          <w:szCs w:val="20"/>
          <w:u w:val="none"/>
        </w:rPr>
        <w:t>iq</w:t>
      </w:r>
      <w:r>
        <w:rPr>
          <w:rStyle w:val="Lienhypertexte"/>
          <w:rFonts w:ascii="Candara" w:hAnsi="Candara" w:cstheme="minorHAnsi"/>
          <w:color w:val="auto"/>
          <w:sz w:val="20"/>
          <w:szCs w:val="20"/>
          <w:u w:val="none"/>
        </w:rPr>
        <w:t>ues</w:t>
      </w:r>
      <w:r w:rsidRPr="00BB1344">
        <w:rPr>
          <w:rStyle w:val="Lienhypertexte"/>
          <w:rFonts w:ascii="Candara" w:hAnsi="Candara" w:cstheme="minorHAnsi"/>
          <w:color w:val="auto"/>
          <w:sz w:val="20"/>
          <w:szCs w:val="20"/>
          <w:u w:val="none"/>
        </w:rPr>
        <w:t xml:space="preserve">.  Voici </w:t>
      </w:r>
      <w:r w:rsidR="00C97669">
        <w:rPr>
          <w:rStyle w:val="Lienhypertexte"/>
          <w:rFonts w:ascii="Candara" w:hAnsi="Candara" w:cstheme="minorHAnsi"/>
          <w:color w:val="auto"/>
          <w:sz w:val="20"/>
          <w:szCs w:val="20"/>
          <w:u w:val="none"/>
        </w:rPr>
        <w:t>quelques</w:t>
      </w:r>
      <w:r w:rsidRPr="00BB1344">
        <w:rPr>
          <w:rStyle w:val="Lienhypertexte"/>
          <w:rFonts w:ascii="Candara" w:hAnsi="Candara" w:cstheme="minorHAnsi"/>
          <w:color w:val="auto"/>
          <w:sz w:val="20"/>
          <w:szCs w:val="20"/>
          <w:u w:val="none"/>
        </w:rPr>
        <w:t xml:space="preserve"> marques: </w:t>
      </w:r>
      <w:hyperlink r:id="rId12" w:history="1">
        <w:r w:rsidRPr="00BB1344">
          <w:rPr>
            <w:rStyle w:val="Lienhypertexte"/>
            <w:rFonts w:ascii="Candara" w:hAnsi="Candara" w:cstheme="minorHAnsi"/>
            <w:sz w:val="20"/>
            <w:szCs w:val="20"/>
          </w:rPr>
          <w:t>Lakeland Gold</w:t>
        </w:r>
      </w:hyperlink>
      <w:r w:rsidRPr="00BB1344">
        <w:rPr>
          <w:rStyle w:val="Lienhypertexte"/>
          <w:rFonts w:ascii="Candara" w:hAnsi="Candara" w:cstheme="minorHAnsi"/>
          <w:color w:val="auto"/>
          <w:sz w:val="20"/>
          <w:szCs w:val="20"/>
          <w:u w:val="none"/>
        </w:rPr>
        <w:t xml:space="preserve"> dont les ingrédients sont</w:t>
      </w:r>
      <w:r w:rsidR="00C97669">
        <w:rPr>
          <w:rStyle w:val="Lienhypertexte"/>
          <w:rFonts w:ascii="Candara" w:hAnsi="Candara" w:cstheme="minorHAnsi"/>
          <w:color w:val="auto"/>
          <w:sz w:val="20"/>
          <w:szCs w:val="20"/>
          <w:u w:val="none"/>
        </w:rPr>
        <w:t xml:space="preserve"> la</w:t>
      </w:r>
      <w:r w:rsidRPr="00BB1344">
        <w:rPr>
          <w:rStyle w:val="Lienhypertexte"/>
          <w:rFonts w:ascii="Candara" w:hAnsi="Candara" w:cstheme="minorHAnsi"/>
          <w:color w:val="auto"/>
          <w:sz w:val="20"/>
          <w:szCs w:val="20"/>
          <w:u w:val="none"/>
        </w:rPr>
        <w:t xml:space="preserve"> fougère riche en potasse ; </w:t>
      </w:r>
      <w:hyperlink r:id="rId13" w:history="1">
        <w:r w:rsidRPr="00BB1344">
          <w:rPr>
            <w:rStyle w:val="Lienhypertexte"/>
            <w:rFonts w:ascii="Candara" w:hAnsi="Candara" w:cstheme="minorHAnsi"/>
            <w:sz w:val="20"/>
            <w:szCs w:val="20"/>
          </w:rPr>
          <w:t xml:space="preserve">Natural </w:t>
        </w:r>
        <w:proofErr w:type="spellStart"/>
        <w:r w:rsidRPr="00BB1344">
          <w:rPr>
            <w:rStyle w:val="Lienhypertexte"/>
            <w:rFonts w:ascii="Candara" w:hAnsi="Candara" w:cstheme="minorHAnsi"/>
            <w:sz w:val="20"/>
            <w:szCs w:val="20"/>
          </w:rPr>
          <w:t>Grower</w:t>
        </w:r>
        <w:proofErr w:type="spellEnd"/>
        <w:r w:rsidRPr="00BB1344">
          <w:rPr>
            <w:rStyle w:val="Lienhypertexte"/>
            <w:rFonts w:ascii="Candara" w:hAnsi="Candara" w:cstheme="minorHAnsi"/>
            <w:sz w:val="20"/>
            <w:szCs w:val="20"/>
          </w:rPr>
          <w:t xml:space="preserve"> </w:t>
        </w:r>
        <w:proofErr w:type="spellStart"/>
        <w:r w:rsidRPr="00BB1344">
          <w:rPr>
            <w:rStyle w:val="Lienhypertexte"/>
            <w:rFonts w:ascii="Candara" w:hAnsi="Candara" w:cstheme="minorHAnsi"/>
            <w:sz w:val="20"/>
            <w:szCs w:val="20"/>
          </w:rPr>
          <w:t>Soil</w:t>
        </w:r>
        <w:proofErr w:type="spellEnd"/>
        <w:r w:rsidRPr="00BB1344">
          <w:rPr>
            <w:rStyle w:val="Lienhypertexte"/>
            <w:rFonts w:ascii="Candara" w:hAnsi="Candara" w:cstheme="minorHAnsi"/>
            <w:sz w:val="20"/>
            <w:szCs w:val="20"/>
          </w:rPr>
          <w:t xml:space="preserve"> </w:t>
        </w:r>
        <w:proofErr w:type="spellStart"/>
        <w:r w:rsidRPr="00BB1344">
          <w:rPr>
            <w:rStyle w:val="Lienhypertexte"/>
            <w:rFonts w:ascii="Candara" w:hAnsi="Candara" w:cstheme="minorHAnsi"/>
            <w:sz w:val="20"/>
            <w:szCs w:val="20"/>
          </w:rPr>
          <w:t>Conditioner</w:t>
        </w:r>
        <w:proofErr w:type="spellEnd"/>
      </w:hyperlink>
      <w:r w:rsidRPr="00BB1344">
        <w:rPr>
          <w:rStyle w:val="Lienhypertexte"/>
          <w:rFonts w:ascii="Candara" w:hAnsi="Candara" w:cstheme="minorHAnsi"/>
          <w:color w:val="auto"/>
          <w:sz w:val="20"/>
          <w:szCs w:val="20"/>
          <w:u w:val="none"/>
        </w:rPr>
        <w:t xml:space="preserve"> </w:t>
      </w:r>
      <w:r w:rsidR="00813D31">
        <w:rPr>
          <w:rStyle w:val="Lienhypertexte"/>
          <w:rFonts w:ascii="Candara" w:hAnsi="Candara" w:cstheme="minorHAnsi"/>
          <w:color w:val="auto"/>
          <w:sz w:val="20"/>
          <w:szCs w:val="20"/>
          <w:u w:val="none"/>
        </w:rPr>
        <w:t xml:space="preserve">fabriqué à base de résidus de l’industrie de la bière </w:t>
      </w:r>
      <w:r w:rsidRPr="00BB1344">
        <w:rPr>
          <w:rStyle w:val="Lienhypertexte"/>
          <w:rFonts w:ascii="Candara" w:hAnsi="Candara" w:cstheme="minorHAnsi"/>
          <w:color w:val="auto"/>
          <w:sz w:val="20"/>
          <w:szCs w:val="20"/>
          <w:u w:val="none"/>
        </w:rPr>
        <w:t xml:space="preserve">et </w:t>
      </w:r>
      <w:hyperlink r:id="rId14" w:history="1">
        <w:proofErr w:type="spellStart"/>
        <w:r w:rsidRPr="00BB1344">
          <w:rPr>
            <w:rStyle w:val="Lienhypertexte"/>
            <w:rFonts w:ascii="Candara" w:hAnsi="Candara" w:cstheme="minorHAnsi"/>
            <w:sz w:val="20"/>
            <w:szCs w:val="20"/>
          </w:rPr>
          <w:t>Ecoworm</w:t>
        </w:r>
        <w:proofErr w:type="spellEnd"/>
      </w:hyperlink>
      <w:r w:rsidRPr="00BB1344">
        <w:rPr>
          <w:rStyle w:val="Lienhypertexte"/>
          <w:rFonts w:ascii="Candara" w:hAnsi="Candara" w:cstheme="minorHAnsi"/>
          <w:color w:val="auto"/>
          <w:sz w:val="20"/>
          <w:szCs w:val="20"/>
          <w:u w:val="none"/>
        </w:rPr>
        <w:t xml:space="preserve">.  </w:t>
      </w:r>
    </w:p>
    <w:p w14:paraId="1700D535" w14:textId="4010BC0D" w:rsidR="00A72F36" w:rsidRDefault="00BD718C" w:rsidP="00276060">
      <w:pPr>
        <w:spacing w:line="240" w:lineRule="auto"/>
        <w:jc w:val="both"/>
        <w:rPr>
          <w:rStyle w:val="Lienhypertexte"/>
          <w:rFonts w:ascii="Candara" w:hAnsi="Candara" w:cstheme="minorHAnsi"/>
          <w:color w:val="auto"/>
          <w:sz w:val="20"/>
          <w:szCs w:val="20"/>
          <w:u w:val="none"/>
        </w:rPr>
      </w:pPr>
      <w:r w:rsidRPr="00BB1344">
        <w:rPr>
          <w:rStyle w:val="Lienhypertexte"/>
          <w:rFonts w:ascii="Candara" w:hAnsi="Candara" w:cstheme="minorHAnsi"/>
          <w:color w:val="auto"/>
          <w:sz w:val="20"/>
          <w:szCs w:val="20"/>
          <w:u w:val="none"/>
        </w:rPr>
        <w:t xml:space="preserve">Pour </w:t>
      </w:r>
      <w:r w:rsidR="00962507" w:rsidRPr="000779CE">
        <w:rPr>
          <w:rStyle w:val="Lienhypertexte"/>
          <w:rFonts w:ascii="Candara" w:hAnsi="Candara" w:cstheme="minorHAnsi"/>
          <w:i/>
          <w:color w:val="auto"/>
          <w:sz w:val="20"/>
          <w:szCs w:val="20"/>
          <w:u w:val="none"/>
        </w:rPr>
        <w:t>l’agricult</w:t>
      </w:r>
      <w:r w:rsidR="00A72F36" w:rsidRPr="000779CE">
        <w:rPr>
          <w:rStyle w:val="Lienhypertexte"/>
          <w:rFonts w:ascii="Candara" w:hAnsi="Candara" w:cstheme="minorHAnsi"/>
          <w:i/>
          <w:color w:val="auto"/>
          <w:sz w:val="20"/>
          <w:szCs w:val="20"/>
          <w:u w:val="none"/>
        </w:rPr>
        <w:t>u</w:t>
      </w:r>
      <w:r w:rsidR="00962507" w:rsidRPr="000779CE">
        <w:rPr>
          <w:rStyle w:val="Lienhypertexte"/>
          <w:rFonts w:ascii="Candara" w:hAnsi="Candara" w:cstheme="minorHAnsi"/>
          <w:i/>
          <w:color w:val="auto"/>
          <w:sz w:val="20"/>
          <w:szCs w:val="20"/>
          <w:u w:val="none"/>
        </w:rPr>
        <w:t>re biologique</w:t>
      </w:r>
      <w:r w:rsidR="00472AB8">
        <w:rPr>
          <w:rStyle w:val="Lienhypertexte"/>
          <w:rFonts w:ascii="Candara" w:hAnsi="Candara" w:cstheme="minorHAnsi"/>
          <w:i/>
          <w:color w:val="auto"/>
          <w:sz w:val="20"/>
          <w:szCs w:val="20"/>
          <w:u w:val="none"/>
        </w:rPr>
        <w:t xml:space="preserve"> et l’horticulture</w:t>
      </w:r>
      <w:r w:rsidR="0070121D">
        <w:rPr>
          <w:rStyle w:val="Lienhypertexte"/>
          <w:rFonts w:ascii="Candara" w:hAnsi="Candara" w:cstheme="minorHAnsi"/>
          <w:color w:val="auto"/>
          <w:sz w:val="20"/>
          <w:szCs w:val="20"/>
          <w:u w:val="none"/>
        </w:rPr>
        <w:t xml:space="preserve">, </w:t>
      </w:r>
      <w:r w:rsidR="00066185">
        <w:rPr>
          <w:rStyle w:val="Lienhypertexte"/>
          <w:rFonts w:ascii="Candara" w:hAnsi="Candara" w:cstheme="minorHAnsi"/>
          <w:color w:val="auto"/>
          <w:sz w:val="20"/>
          <w:szCs w:val="20"/>
          <w:u w:val="none"/>
        </w:rPr>
        <w:t xml:space="preserve">selon </w:t>
      </w:r>
      <w:proofErr w:type="spellStart"/>
      <w:r w:rsidR="00066185">
        <w:rPr>
          <w:rStyle w:val="Lienhypertexte"/>
          <w:rFonts w:ascii="Candara" w:hAnsi="Candara" w:cstheme="minorHAnsi"/>
          <w:color w:val="auto"/>
          <w:sz w:val="20"/>
          <w:szCs w:val="20"/>
          <w:u w:val="none"/>
        </w:rPr>
        <w:t>Riverford</w:t>
      </w:r>
      <w:proofErr w:type="spellEnd"/>
      <w:r w:rsidR="00066185">
        <w:rPr>
          <w:rStyle w:val="Lienhypertexte"/>
          <w:rFonts w:ascii="Candara" w:hAnsi="Candara" w:cstheme="minorHAnsi"/>
          <w:color w:val="auto"/>
          <w:sz w:val="20"/>
          <w:szCs w:val="20"/>
          <w:u w:val="none"/>
        </w:rPr>
        <w:t xml:space="preserve"> </w:t>
      </w:r>
      <w:proofErr w:type="spellStart"/>
      <w:r w:rsidR="00066185">
        <w:rPr>
          <w:rStyle w:val="Lienhypertexte"/>
          <w:rFonts w:ascii="Candara" w:hAnsi="Candara" w:cstheme="minorHAnsi"/>
          <w:color w:val="auto"/>
          <w:sz w:val="20"/>
          <w:szCs w:val="20"/>
          <w:u w:val="none"/>
        </w:rPr>
        <w:t>Organic</w:t>
      </w:r>
      <w:proofErr w:type="spellEnd"/>
      <w:r w:rsidR="00066185">
        <w:rPr>
          <w:rStyle w:val="Lienhypertexte"/>
          <w:rFonts w:ascii="Candara" w:hAnsi="Candara" w:cstheme="minorHAnsi"/>
          <w:color w:val="auto"/>
          <w:sz w:val="20"/>
          <w:szCs w:val="20"/>
          <w:u w:val="none"/>
        </w:rPr>
        <w:t xml:space="preserve"> </w:t>
      </w:r>
      <w:proofErr w:type="spellStart"/>
      <w:r w:rsidR="00066185">
        <w:rPr>
          <w:rStyle w:val="Lienhypertexte"/>
          <w:rFonts w:ascii="Candara" w:hAnsi="Candara" w:cstheme="minorHAnsi"/>
          <w:color w:val="auto"/>
          <w:sz w:val="20"/>
          <w:szCs w:val="20"/>
          <w:u w:val="none"/>
        </w:rPr>
        <w:t>Farm</w:t>
      </w:r>
      <w:proofErr w:type="spellEnd"/>
      <w:r w:rsidR="00C97669">
        <w:rPr>
          <w:rStyle w:val="Lienhypertexte"/>
          <w:rFonts w:ascii="Candara" w:hAnsi="Candara" w:cstheme="minorHAnsi"/>
          <w:color w:val="auto"/>
          <w:sz w:val="20"/>
          <w:szCs w:val="20"/>
          <w:u w:val="none"/>
        </w:rPr>
        <w:t>,</w:t>
      </w:r>
      <w:r w:rsidR="00066185">
        <w:rPr>
          <w:rStyle w:val="Lienhypertexte"/>
          <w:rFonts w:ascii="Candara" w:hAnsi="Candara" w:cstheme="minorHAnsi"/>
          <w:color w:val="auto"/>
          <w:sz w:val="20"/>
          <w:szCs w:val="20"/>
          <w:u w:val="none"/>
        </w:rPr>
        <w:t xml:space="preserve"> </w:t>
      </w:r>
      <w:r w:rsidR="0070121D">
        <w:rPr>
          <w:rStyle w:val="Lienhypertexte"/>
          <w:rFonts w:ascii="Candara" w:hAnsi="Candara" w:cstheme="minorHAnsi"/>
          <w:color w:val="auto"/>
          <w:sz w:val="20"/>
          <w:szCs w:val="20"/>
          <w:u w:val="none"/>
        </w:rPr>
        <w:t>on peut utiliser</w:t>
      </w:r>
      <w:r w:rsidR="00962507">
        <w:rPr>
          <w:rStyle w:val="Lienhypertexte"/>
          <w:rFonts w:ascii="Candara" w:hAnsi="Candara" w:cstheme="minorHAnsi"/>
          <w:color w:val="auto"/>
          <w:sz w:val="20"/>
          <w:szCs w:val="20"/>
          <w:u w:val="none"/>
        </w:rPr>
        <w:t xml:space="preserve"> le</w:t>
      </w:r>
      <w:r w:rsidR="001A2FD3" w:rsidRPr="00BB1344">
        <w:rPr>
          <w:rStyle w:val="Lienhypertexte"/>
          <w:rFonts w:ascii="Candara" w:hAnsi="Candara" w:cstheme="minorHAnsi"/>
          <w:color w:val="auto"/>
          <w:sz w:val="20"/>
          <w:szCs w:val="20"/>
          <w:u w:val="none"/>
        </w:rPr>
        <w:t xml:space="preserve"> fumier de vaches</w:t>
      </w:r>
      <w:r w:rsidR="00962507">
        <w:rPr>
          <w:rStyle w:val="Lienhypertexte"/>
          <w:rFonts w:ascii="Candara" w:hAnsi="Candara" w:cstheme="minorHAnsi"/>
          <w:color w:val="auto"/>
          <w:sz w:val="20"/>
          <w:szCs w:val="20"/>
          <w:u w:val="none"/>
        </w:rPr>
        <w:t xml:space="preserve"> et de</w:t>
      </w:r>
      <w:r w:rsidR="0070121D">
        <w:rPr>
          <w:rStyle w:val="Lienhypertexte"/>
          <w:rFonts w:ascii="Candara" w:hAnsi="Candara" w:cstheme="minorHAnsi"/>
          <w:color w:val="auto"/>
          <w:sz w:val="20"/>
          <w:szCs w:val="20"/>
          <w:u w:val="none"/>
        </w:rPr>
        <w:t xml:space="preserve"> p</w:t>
      </w:r>
      <w:r w:rsidR="00962507">
        <w:rPr>
          <w:rStyle w:val="Lienhypertexte"/>
          <w:rFonts w:ascii="Candara" w:hAnsi="Candara" w:cstheme="minorHAnsi"/>
          <w:color w:val="auto"/>
          <w:sz w:val="20"/>
          <w:szCs w:val="20"/>
          <w:u w:val="none"/>
        </w:rPr>
        <w:t>oulet</w:t>
      </w:r>
      <w:r w:rsidR="0070121D">
        <w:rPr>
          <w:rStyle w:val="Lienhypertexte"/>
          <w:rFonts w:ascii="Candara" w:hAnsi="Candara" w:cstheme="minorHAnsi"/>
          <w:color w:val="auto"/>
          <w:sz w:val="20"/>
          <w:szCs w:val="20"/>
          <w:u w:val="none"/>
        </w:rPr>
        <w:t>s</w:t>
      </w:r>
      <w:r w:rsidR="00C42F62">
        <w:rPr>
          <w:rStyle w:val="Lienhypertexte"/>
          <w:rFonts w:ascii="Candara" w:hAnsi="Candara" w:cstheme="minorHAnsi"/>
          <w:color w:val="auto"/>
          <w:sz w:val="20"/>
          <w:szCs w:val="20"/>
          <w:u w:val="none"/>
        </w:rPr>
        <w:t xml:space="preserve"> soit </w:t>
      </w:r>
      <w:r w:rsidR="000779CE">
        <w:rPr>
          <w:rStyle w:val="Lienhypertexte"/>
          <w:rFonts w:ascii="Candara" w:hAnsi="Candara" w:cstheme="minorHAnsi"/>
          <w:color w:val="auto"/>
          <w:sz w:val="20"/>
          <w:szCs w:val="20"/>
          <w:u w:val="none"/>
        </w:rPr>
        <w:t xml:space="preserve">à </w:t>
      </w:r>
      <w:r w:rsidR="00C42F62">
        <w:rPr>
          <w:rStyle w:val="Lienhypertexte"/>
          <w:rFonts w:ascii="Candara" w:hAnsi="Candara" w:cstheme="minorHAnsi"/>
          <w:color w:val="auto"/>
          <w:sz w:val="20"/>
          <w:szCs w:val="20"/>
          <w:u w:val="none"/>
        </w:rPr>
        <w:t>partir des animaux sur place</w:t>
      </w:r>
      <w:r w:rsidR="00F365F1">
        <w:rPr>
          <w:rStyle w:val="Lienhypertexte"/>
          <w:rFonts w:ascii="Candara" w:hAnsi="Candara" w:cstheme="minorHAnsi"/>
          <w:color w:val="auto"/>
          <w:sz w:val="20"/>
          <w:szCs w:val="20"/>
          <w:u w:val="none"/>
        </w:rPr>
        <w:t>,</w:t>
      </w:r>
      <w:r w:rsidR="00C42F62">
        <w:rPr>
          <w:rStyle w:val="Lienhypertexte"/>
          <w:rFonts w:ascii="Candara" w:hAnsi="Candara" w:cstheme="minorHAnsi"/>
          <w:color w:val="auto"/>
          <w:sz w:val="20"/>
          <w:szCs w:val="20"/>
          <w:u w:val="none"/>
        </w:rPr>
        <w:t xml:space="preserve"> soit en achetant ce produit</w:t>
      </w:r>
      <w:r w:rsidR="000779CE">
        <w:rPr>
          <w:rStyle w:val="Lienhypertexte"/>
          <w:rFonts w:ascii="Candara" w:hAnsi="Candara" w:cstheme="minorHAnsi"/>
          <w:color w:val="auto"/>
          <w:sz w:val="20"/>
          <w:szCs w:val="20"/>
          <w:u w:val="none"/>
        </w:rPr>
        <w:t xml:space="preserve"> en sacs</w:t>
      </w:r>
      <w:r w:rsidR="00402035">
        <w:rPr>
          <w:rStyle w:val="Lienhypertexte"/>
          <w:rFonts w:ascii="Candara" w:hAnsi="Candara" w:cstheme="minorHAnsi"/>
          <w:color w:val="auto"/>
          <w:sz w:val="20"/>
          <w:szCs w:val="20"/>
          <w:u w:val="none"/>
        </w:rPr>
        <w:t xml:space="preserve"> (</w:t>
      </w:r>
      <w:r w:rsidR="00C42F62">
        <w:rPr>
          <w:rStyle w:val="Lienhypertexte"/>
          <w:rFonts w:ascii="Candara" w:hAnsi="Candara" w:cstheme="minorHAnsi"/>
          <w:color w:val="auto"/>
          <w:sz w:val="20"/>
          <w:szCs w:val="20"/>
          <w:u w:val="none"/>
        </w:rPr>
        <w:t>il faut que les animaux n’</w:t>
      </w:r>
      <w:r w:rsidR="0070121D">
        <w:rPr>
          <w:rStyle w:val="Lienhypertexte"/>
          <w:rFonts w:ascii="Candara" w:hAnsi="Candara" w:cstheme="minorHAnsi"/>
          <w:color w:val="auto"/>
          <w:sz w:val="20"/>
          <w:szCs w:val="20"/>
          <w:u w:val="none"/>
        </w:rPr>
        <w:t>aient</w:t>
      </w:r>
      <w:r w:rsidR="00C42F62">
        <w:rPr>
          <w:rStyle w:val="Lienhypertexte"/>
          <w:rFonts w:ascii="Candara" w:hAnsi="Candara" w:cstheme="minorHAnsi"/>
          <w:color w:val="auto"/>
          <w:sz w:val="20"/>
          <w:szCs w:val="20"/>
          <w:u w:val="none"/>
        </w:rPr>
        <w:t xml:space="preserve"> pas consommé d</w:t>
      </w:r>
      <w:r w:rsidR="0070121D">
        <w:rPr>
          <w:rStyle w:val="Lienhypertexte"/>
          <w:rFonts w:ascii="Candara" w:hAnsi="Candara" w:cstheme="minorHAnsi"/>
          <w:color w:val="auto"/>
          <w:sz w:val="20"/>
          <w:szCs w:val="20"/>
          <w:u w:val="none"/>
        </w:rPr>
        <w:t>’</w:t>
      </w:r>
      <w:r w:rsidR="00C42F62">
        <w:rPr>
          <w:rStyle w:val="Lienhypertexte"/>
          <w:rFonts w:ascii="Candara" w:hAnsi="Candara" w:cstheme="minorHAnsi"/>
          <w:color w:val="auto"/>
          <w:sz w:val="20"/>
          <w:szCs w:val="20"/>
          <w:u w:val="none"/>
        </w:rPr>
        <w:t xml:space="preserve">antibiotiques pour que cela soit </w:t>
      </w:r>
      <w:r w:rsidR="000779CE">
        <w:rPr>
          <w:rStyle w:val="Lienhypertexte"/>
          <w:rFonts w:ascii="Candara" w:hAnsi="Candara" w:cstheme="minorHAnsi"/>
          <w:color w:val="auto"/>
          <w:sz w:val="20"/>
          <w:szCs w:val="20"/>
          <w:u w:val="none"/>
        </w:rPr>
        <w:t xml:space="preserve">vendu comme </w:t>
      </w:r>
      <w:r w:rsidR="0070121D">
        <w:rPr>
          <w:rStyle w:val="Lienhypertexte"/>
          <w:rFonts w:ascii="Candara" w:hAnsi="Candara" w:cstheme="minorHAnsi"/>
          <w:color w:val="auto"/>
          <w:sz w:val="20"/>
          <w:szCs w:val="20"/>
          <w:u w:val="none"/>
        </w:rPr>
        <w:t>engrais biologique</w:t>
      </w:r>
      <w:r w:rsidR="00C42F62">
        <w:rPr>
          <w:rStyle w:val="Lienhypertexte"/>
          <w:rFonts w:ascii="Candara" w:hAnsi="Candara" w:cstheme="minorHAnsi"/>
          <w:color w:val="auto"/>
          <w:sz w:val="20"/>
          <w:szCs w:val="20"/>
          <w:u w:val="none"/>
        </w:rPr>
        <w:t>)</w:t>
      </w:r>
      <w:r w:rsidR="0070121D">
        <w:rPr>
          <w:rStyle w:val="Lienhypertexte"/>
          <w:rFonts w:ascii="Candara" w:hAnsi="Candara" w:cstheme="minorHAnsi"/>
          <w:color w:val="auto"/>
          <w:sz w:val="20"/>
          <w:szCs w:val="20"/>
          <w:u w:val="none"/>
        </w:rPr>
        <w:t>. De plus,</w:t>
      </w:r>
      <w:r w:rsidR="00962507">
        <w:rPr>
          <w:rStyle w:val="Lienhypertexte"/>
          <w:rFonts w:ascii="Candara" w:hAnsi="Candara" w:cstheme="minorHAnsi"/>
          <w:color w:val="auto"/>
          <w:sz w:val="20"/>
          <w:szCs w:val="20"/>
          <w:u w:val="none"/>
        </w:rPr>
        <w:t xml:space="preserve"> </w:t>
      </w:r>
      <w:r w:rsidR="0070121D">
        <w:rPr>
          <w:rStyle w:val="Lienhypertexte"/>
          <w:rFonts w:ascii="Candara" w:hAnsi="Candara" w:cstheme="minorHAnsi"/>
          <w:color w:val="auto"/>
          <w:sz w:val="20"/>
          <w:szCs w:val="20"/>
          <w:u w:val="none"/>
        </w:rPr>
        <w:t>d</w:t>
      </w:r>
      <w:r w:rsidR="00962507">
        <w:rPr>
          <w:rStyle w:val="Lienhypertexte"/>
          <w:rFonts w:ascii="Candara" w:hAnsi="Candara" w:cstheme="minorHAnsi"/>
          <w:color w:val="auto"/>
          <w:sz w:val="20"/>
          <w:szCs w:val="20"/>
          <w:u w:val="none"/>
        </w:rPr>
        <w:t>es déchets industriels</w:t>
      </w:r>
      <w:r w:rsidR="0070121D">
        <w:rPr>
          <w:rStyle w:val="Lienhypertexte"/>
          <w:rFonts w:ascii="Candara" w:hAnsi="Candara" w:cstheme="minorHAnsi"/>
          <w:color w:val="auto"/>
          <w:sz w:val="20"/>
          <w:szCs w:val="20"/>
          <w:u w:val="none"/>
        </w:rPr>
        <w:t xml:space="preserve"> sont utilisés comme par exemple la </w:t>
      </w:r>
      <w:r w:rsidR="00962507">
        <w:rPr>
          <w:rStyle w:val="Lienhypertexte"/>
          <w:rFonts w:ascii="Candara" w:hAnsi="Candara" w:cstheme="minorHAnsi"/>
          <w:color w:val="auto"/>
          <w:sz w:val="20"/>
          <w:szCs w:val="20"/>
          <w:u w:val="none"/>
        </w:rPr>
        <w:t>boue d’épuration</w:t>
      </w:r>
      <w:r w:rsidR="00472AB8">
        <w:rPr>
          <w:rStyle w:val="Lienhypertexte"/>
          <w:rFonts w:ascii="Candara" w:hAnsi="Candara" w:cstheme="minorHAnsi"/>
          <w:color w:val="auto"/>
          <w:sz w:val="20"/>
          <w:szCs w:val="20"/>
          <w:u w:val="none"/>
        </w:rPr>
        <w:t xml:space="preserve"> </w:t>
      </w:r>
      <w:r w:rsidR="004F2CF4">
        <w:rPr>
          <w:rStyle w:val="Lienhypertexte"/>
          <w:rFonts w:ascii="Candara" w:hAnsi="Candara" w:cstheme="minorHAnsi"/>
          <w:color w:val="auto"/>
          <w:sz w:val="20"/>
          <w:szCs w:val="20"/>
          <w:u w:val="none"/>
        </w:rPr>
        <w:t>traité</w:t>
      </w:r>
      <w:r w:rsidR="0070121D">
        <w:rPr>
          <w:rStyle w:val="Lienhypertexte"/>
          <w:rFonts w:ascii="Candara" w:hAnsi="Candara" w:cstheme="minorHAnsi"/>
          <w:color w:val="auto"/>
          <w:sz w:val="20"/>
          <w:szCs w:val="20"/>
          <w:u w:val="none"/>
        </w:rPr>
        <w:t>e</w:t>
      </w:r>
      <w:r w:rsidR="001A2FD3" w:rsidRPr="00BB1344">
        <w:rPr>
          <w:rStyle w:val="Lienhypertexte"/>
          <w:rFonts w:ascii="Candara" w:hAnsi="Candara" w:cstheme="minorHAnsi"/>
          <w:color w:val="auto"/>
          <w:sz w:val="20"/>
          <w:szCs w:val="20"/>
          <w:u w:val="none"/>
        </w:rPr>
        <w:t xml:space="preserve">. </w:t>
      </w:r>
      <w:r w:rsidR="00856E1C">
        <w:rPr>
          <w:rStyle w:val="Lienhypertexte"/>
          <w:rFonts w:ascii="Candara" w:hAnsi="Candara" w:cstheme="minorHAnsi"/>
          <w:color w:val="auto"/>
          <w:sz w:val="20"/>
          <w:szCs w:val="20"/>
          <w:u w:val="none"/>
        </w:rPr>
        <w:t>O</w:t>
      </w:r>
      <w:r w:rsidR="007462E8">
        <w:rPr>
          <w:rStyle w:val="Lienhypertexte"/>
          <w:rFonts w:ascii="Candara" w:hAnsi="Candara" w:cstheme="minorHAnsi"/>
          <w:color w:val="auto"/>
          <w:sz w:val="20"/>
          <w:szCs w:val="20"/>
          <w:u w:val="none"/>
        </w:rPr>
        <w:t>n estime</w:t>
      </w:r>
      <w:r w:rsidR="00962507">
        <w:rPr>
          <w:rStyle w:val="Lienhypertexte"/>
          <w:rFonts w:ascii="Candara" w:hAnsi="Candara" w:cstheme="minorHAnsi"/>
          <w:color w:val="auto"/>
          <w:sz w:val="20"/>
          <w:szCs w:val="20"/>
          <w:u w:val="none"/>
        </w:rPr>
        <w:t xml:space="preserve"> que le produit </w:t>
      </w:r>
      <w:r w:rsidR="00E425EB">
        <w:rPr>
          <w:rStyle w:val="Lienhypertexte"/>
          <w:rFonts w:ascii="Candara" w:hAnsi="Candara" w:cstheme="minorHAnsi"/>
          <w:color w:val="auto"/>
          <w:sz w:val="20"/>
          <w:szCs w:val="20"/>
          <w:u w:val="none"/>
        </w:rPr>
        <w:t xml:space="preserve">à plus haut potentiel </w:t>
      </w:r>
      <w:r w:rsidR="00962507">
        <w:rPr>
          <w:rStyle w:val="Lienhypertexte"/>
          <w:rFonts w:ascii="Candara" w:hAnsi="Candara" w:cstheme="minorHAnsi"/>
          <w:color w:val="auto"/>
          <w:sz w:val="20"/>
          <w:szCs w:val="20"/>
          <w:u w:val="none"/>
        </w:rPr>
        <w:t>pour l’</w:t>
      </w:r>
      <w:r w:rsidR="00A72F36">
        <w:rPr>
          <w:rStyle w:val="Lienhypertexte"/>
          <w:rFonts w:ascii="Candara" w:hAnsi="Candara" w:cstheme="minorHAnsi"/>
          <w:color w:val="auto"/>
          <w:sz w:val="20"/>
          <w:szCs w:val="20"/>
          <w:u w:val="none"/>
        </w:rPr>
        <w:t>agriculture biologique</w:t>
      </w:r>
      <w:r w:rsidR="00962507">
        <w:rPr>
          <w:rStyle w:val="Lienhypertexte"/>
          <w:rFonts w:ascii="Candara" w:hAnsi="Candara" w:cstheme="minorHAnsi"/>
          <w:color w:val="auto"/>
          <w:sz w:val="20"/>
          <w:szCs w:val="20"/>
          <w:u w:val="none"/>
        </w:rPr>
        <w:t xml:space="preserve"> </w:t>
      </w:r>
      <w:r w:rsidR="00E425EB">
        <w:rPr>
          <w:rStyle w:val="Lienhypertexte"/>
          <w:rFonts w:ascii="Candara" w:hAnsi="Candara" w:cstheme="minorHAnsi"/>
          <w:color w:val="auto"/>
          <w:sz w:val="20"/>
          <w:szCs w:val="20"/>
          <w:u w:val="none"/>
        </w:rPr>
        <w:t>est</w:t>
      </w:r>
      <w:r w:rsidR="00962507">
        <w:rPr>
          <w:rStyle w:val="Lienhypertexte"/>
          <w:rFonts w:ascii="Candara" w:hAnsi="Candara" w:cstheme="minorHAnsi"/>
          <w:color w:val="auto"/>
          <w:sz w:val="20"/>
          <w:szCs w:val="20"/>
          <w:u w:val="none"/>
        </w:rPr>
        <w:t xml:space="preserve"> le fumier des fermes d’</w:t>
      </w:r>
      <w:r w:rsidR="00083E7E">
        <w:rPr>
          <w:rStyle w:val="Lienhypertexte"/>
          <w:rFonts w:ascii="Candara" w:hAnsi="Candara" w:cstheme="minorHAnsi"/>
          <w:color w:val="auto"/>
          <w:sz w:val="20"/>
          <w:szCs w:val="20"/>
          <w:u w:val="none"/>
        </w:rPr>
        <w:t>é</w:t>
      </w:r>
      <w:r w:rsidR="00962507">
        <w:rPr>
          <w:rStyle w:val="Lienhypertexte"/>
          <w:rFonts w:ascii="Candara" w:hAnsi="Candara" w:cstheme="minorHAnsi"/>
          <w:color w:val="auto"/>
          <w:sz w:val="20"/>
          <w:szCs w:val="20"/>
          <w:u w:val="none"/>
        </w:rPr>
        <w:t>levage de</w:t>
      </w:r>
      <w:r w:rsidR="00E425EB">
        <w:rPr>
          <w:rStyle w:val="Lienhypertexte"/>
          <w:rFonts w:ascii="Candara" w:hAnsi="Candara" w:cstheme="minorHAnsi"/>
          <w:color w:val="auto"/>
          <w:sz w:val="20"/>
          <w:szCs w:val="20"/>
          <w:u w:val="none"/>
        </w:rPr>
        <w:t xml:space="preserve"> </w:t>
      </w:r>
      <w:r w:rsidR="00962507">
        <w:rPr>
          <w:rStyle w:val="Lienhypertexte"/>
          <w:rFonts w:ascii="Candara" w:hAnsi="Candara" w:cstheme="minorHAnsi"/>
          <w:color w:val="auto"/>
          <w:sz w:val="20"/>
          <w:szCs w:val="20"/>
          <w:u w:val="none"/>
        </w:rPr>
        <w:t>vaches et</w:t>
      </w:r>
      <w:r w:rsidR="00C97669">
        <w:rPr>
          <w:rStyle w:val="Lienhypertexte"/>
          <w:rFonts w:ascii="Candara" w:hAnsi="Candara" w:cstheme="minorHAnsi"/>
          <w:color w:val="auto"/>
          <w:sz w:val="20"/>
          <w:szCs w:val="20"/>
          <w:u w:val="none"/>
        </w:rPr>
        <w:t xml:space="preserve"> de</w:t>
      </w:r>
      <w:r w:rsidR="00962507">
        <w:rPr>
          <w:rStyle w:val="Lienhypertexte"/>
          <w:rFonts w:ascii="Candara" w:hAnsi="Candara" w:cstheme="minorHAnsi"/>
          <w:color w:val="auto"/>
          <w:sz w:val="20"/>
          <w:szCs w:val="20"/>
          <w:u w:val="none"/>
        </w:rPr>
        <w:t xml:space="preserve"> </w:t>
      </w:r>
      <w:r w:rsidR="00A72F36">
        <w:rPr>
          <w:rStyle w:val="Lienhypertexte"/>
          <w:rFonts w:ascii="Candara" w:hAnsi="Candara" w:cstheme="minorHAnsi"/>
          <w:color w:val="auto"/>
          <w:sz w:val="20"/>
          <w:szCs w:val="20"/>
          <w:u w:val="none"/>
        </w:rPr>
        <w:t>l’industrie laiti</w:t>
      </w:r>
      <w:r w:rsidR="00E425EB">
        <w:rPr>
          <w:rStyle w:val="Lienhypertexte"/>
          <w:rFonts w:ascii="Candara" w:hAnsi="Candara" w:cstheme="minorHAnsi"/>
          <w:color w:val="auto"/>
          <w:sz w:val="20"/>
          <w:szCs w:val="20"/>
          <w:u w:val="none"/>
        </w:rPr>
        <w:t>è</w:t>
      </w:r>
      <w:r w:rsidR="00A72F36">
        <w:rPr>
          <w:rStyle w:val="Lienhypertexte"/>
          <w:rFonts w:ascii="Candara" w:hAnsi="Candara" w:cstheme="minorHAnsi"/>
          <w:color w:val="auto"/>
          <w:sz w:val="20"/>
          <w:szCs w:val="20"/>
          <w:u w:val="none"/>
        </w:rPr>
        <w:t>r</w:t>
      </w:r>
      <w:r w:rsidR="00E425EB">
        <w:rPr>
          <w:rStyle w:val="Lienhypertexte"/>
          <w:rFonts w:ascii="Candara" w:hAnsi="Candara" w:cstheme="minorHAnsi"/>
          <w:color w:val="auto"/>
          <w:sz w:val="20"/>
          <w:szCs w:val="20"/>
          <w:u w:val="none"/>
        </w:rPr>
        <w:t>e</w:t>
      </w:r>
      <w:r w:rsidR="00A72F36">
        <w:rPr>
          <w:rStyle w:val="Lienhypertexte"/>
          <w:rFonts w:ascii="Candara" w:hAnsi="Candara" w:cstheme="minorHAnsi"/>
          <w:color w:val="auto"/>
          <w:sz w:val="20"/>
          <w:szCs w:val="20"/>
          <w:u w:val="none"/>
        </w:rPr>
        <w:t>.</w:t>
      </w:r>
      <w:r w:rsidR="00106EA9">
        <w:rPr>
          <w:rStyle w:val="Appelnotedebasdep"/>
          <w:rFonts w:ascii="Candara" w:hAnsi="Candara" w:cstheme="minorHAnsi"/>
          <w:sz w:val="20"/>
          <w:szCs w:val="20"/>
        </w:rPr>
        <w:footnoteReference w:id="4"/>
      </w:r>
      <w:r w:rsidR="00A72F36">
        <w:rPr>
          <w:rStyle w:val="Lienhypertexte"/>
          <w:rFonts w:ascii="Candara" w:hAnsi="Candara" w:cstheme="minorHAnsi"/>
          <w:color w:val="auto"/>
          <w:sz w:val="20"/>
          <w:szCs w:val="20"/>
          <w:u w:val="none"/>
        </w:rPr>
        <w:t xml:space="preserve"> </w:t>
      </w:r>
      <w:r w:rsidR="00106EA9">
        <w:rPr>
          <w:rStyle w:val="Lienhypertexte"/>
          <w:rFonts w:ascii="Candara" w:hAnsi="Candara" w:cstheme="minorHAnsi"/>
          <w:color w:val="auto"/>
          <w:sz w:val="20"/>
          <w:szCs w:val="20"/>
          <w:u w:val="none"/>
        </w:rPr>
        <w:t xml:space="preserve"> </w:t>
      </w:r>
    </w:p>
    <w:p w14:paraId="16000BE0" w14:textId="635A8BC6" w:rsidR="00946ABD" w:rsidRDefault="003A2081" w:rsidP="00276060">
      <w:pPr>
        <w:spacing w:line="240" w:lineRule="auto"/>
        <w:jc w:val="both"/>
        <w:rPr>
          <w:rStyle w:val="Lienhypertexte"/>
          <w:rFonts w:ascii="Candara" w:hAnsi="Candara" w:cstheme="minorHAnsi"/>
          <w:color w:val="auto"/>
          <w:sz w:val="20"/>
          <w:szCs w:val="20"/>
          <w:u w:val="none"/>
        </w:rPr>
      </w:pPr>
      <w:r>
        <w:rPr>
          <w:rStyle w:val="Lienhypertexte"/>
          <w:rFonts w:ascii="Candara" w:hAnsi="Candara" w:cstheme="minorHAnsi"/>
          <w:color w:val="auto"/>
          <w:sz w:val="20"/>
          <w:szCs w:val="20"/>
          <w:u w:val="none"/>
        </w:rPr>
        <w:t>Au niveau de</w:t>
      </w:r>
      <w:r w:rsidR="00A72F36">
        <w:rPr>
          <w:rStyle w:val="Lienhypertexte"/>
          <w:rFonts w:ascii="Candara" w:hAnsi="Candara" w:cstheme="minorHAnsi"/>
          <w:color w:val="auto"/>
          <w:sz w:val="20"/>
          <w:szCs w:val="20"/>
          <w:u w:val="none"/>
        </w:rPr>
        <w:t xml:space="preserve"> la l</w:t>
      </w:r>
      <w:r w:rsidR="00083E7E">
        <w:rPr>
          <w:rStyle w:val="Lienhypertexte"/>
          <w:rFonts w:ascii="Candara" w:hAnsi="Candara" w:cstheme="minorHAnsi"/>
          <w:color w:val="auto"/>
          <w:sz w:val="20"/>
          <w:szCs w:val="20"/>
          <w:u w:val="none"/>
        </w:rPr>
        <w:t>é</w:t>
      </w:r>
      <w:r w:rsidR="00A72F36">
        <w:rPr>
          <w:rStyle w:val="Lienhypertexte"/>
          <w:rFonts w:ascii="Candara" w:hAnsi="Candara" w:cstheme="minorHAnsi"/>
          <w:color w:val="auto"/>
          <w:sz w:val="20"/>
          <w:szCs w:val="20"/>
          <w:u w:val="none"/>
        </w:rPr>
        <w:t>gislation</w:t>
      </w:r>
      <w:r w:rsidR="00C874FE">
        <w:rPr>
          <w:rStyle w:val="Lienhypertexte"/>
          <w:rFonts w:ascii="Candara" w:hAnsi="Candara" w:cstheme="minorHAnsi"/>
          <w:color w:val="auto"/>
          <w:sz w:val="20"/>
          <w:szCs w:val="20"/>
          <w:u w:val="none"/>
        </w:rPr>
        <w:t xml:space="preserve"> </w:t>
      </w:r>
      <w:r>
        <w:rPr>
          <w:rStyle w:val="Lienhypertexte"/>
          <w:rFonts w:ascii="Candara" w:hAnsi="Candara" w:cstheme="minorHAnsi"/>
          <w:color w:val="auto"/>
          <w:sz w:val="20"/>
          <w:szCs w:val="20"/>
          <w:u w:val="none"/>
        </w:rPr>
        <w:t>concernant l’agriculture et les engrais biologiques</w:t>
      </w:r>
      <w:r w:rsidR="000779CE">
        <w:rPr>
          <w:rStyle w:val="Lienhypertexte"/>
          <w:rFonts w:ascii="Candara" w:hAnsi="Candara" w:cstheme="minorHAnsi"/>
          <w:color w:val="auto"/>
          <w:sz w:val="20"/>
          <w:szCs w:val="20"/>
          <w:u w:val="none"/>
        </w:rPr>
        <w:t>,</w:t>
      </w:r>
      <w:r w:rsidR="00A72F36">
        <w:rPr>
          <w:rStyle w:val="Lienhypertexte"/>
          <w:rFonts w:ascii="Candara" w:hAnsi="Candara" w:cstheme="minorHAnsi"/>
          <w:color w:val="auto"/>
          <w:sz w:val="20"/>
          <w:szCs w:val="20"/>
          <w:u w:val="none"/>
        </w:rPr>
        <w:t xml:space="preserve"> s</w:t>
      </w:r>
      <w:r w:rsidR="001A2FD3" w:rsidRPr="00BB1344">
        <w:rPr>
          <w:rStyle w:val="Lienhypertexte"/>
          <w:rFonts w:ascii="Candara" w:hAnsi="Candara" w:cstheme="minorHAnsi"/>
          <w:color w:val="auto"/>
          <w:sz w:val="20"/>
          <w:szCs w:val="20"/>
          <w:u w:val="none"/>
        </w:rPr>
        <w:t>i une ferme n’est pas officiellement inscrit</w:t>
      </w:r>
      <w:r w:rsidR="00180721">
        <w:rPr>
          <w:rStyle w:val="Lienhypertexte"/>
          <w:rFonts w:ascii="Candara" w:hAnsi="Candara" w:cstheme="minorHAnsi"/>
          <w:color w:val="auto"/>
          <w:sz w:val="20"/>
          <w:szCs w:val="20"/>
          <w:u w:val="none"/>
        </w:rPr>
        <w:t>e</w:t>
      </w:r>
      <w:r w:rsidR="001A2FD3" w:rsidRPr="00BB1344">
        <w:rPr>
          <w:rStyle w:val="Lienhypertexte"/>
          <w:rFonts w:ascii="Candara" w:hAnsi="Candara" w:cstheme="minorHAnsi"/>
          <w:color w:val="auto"/>
          <w:sz w:val="20"/>
          <w:szCs w:val="20"/>
          <w:u w:val="none"/>
        </w:rPr>
        <w:t xml:space="preserve"> comme biolog</w:t>
      </w:r>
      <w:r w:rsidR="001E3DB4">
        <w:rPr>
          <w:rStyle w:val="Lienhypertexte"/>
          <w:rFonts w:ascii="Candara" w:hAnsi="Candara" w:cstheme="minorHAnsi"/>
          <w:color w:val="auto"/>
          <w:sz w:val="20"/>
          <w:szCs w:val="20"/>
          <w:u w:val="none"/>
        </w:rPr>
        <w:t>ique, la ferme peu</w:t>
      </w:r>
      <w:r w:rsidR="00F1705C">
        <w:rPr>
          <w:rStyle w:val="Lienhypertexte"/>
          <w:rFonts w:ascii="Candara" w:hAnsi="Candara" w:cstheme="minorHAnsi"/>
          <w:color w:val="auto"/>
          <w:sz w:val="20"/>
          <w:szCs w:val="20"/>
          <w:u w:val="none"/>
        </w:rPr>
        <w:t>t</w:t>
      </w:r>
      <w:r w:rsidR="001E3DB4">
        <w:rPr>
          <w:rStyle w:val="Lienhypertexte"/>
          <w:rFonts w:ascii="Candara" w:hAnsi="Candara" w:cstheme="minorHAnsi"/>
          <w:color w:val="auto"/>
          <w:sz w:val="20"/>
          <w:szCs w:val="20"/>
          <w:u w:val="none"/>
        </w:rPr>
        <w:t xml:space="preserve"> utiliser un</w:t>
      </w:r>
      <w:r w:rsidR="001A2FD3" w:rsidRPr="00BB1344">
        <w:rPr>
          <w:rStyle w:val="Lienhypertexte"/>
          <w:rFonts w:ascii="Candara" w:hAnsi="Candara" w:cstheme="minorHAnsi"/>
          <w:color w:val="auto"/>
          <w:sz w:val="20"/>
          <w:szCs w:val="20"/>
          <w:u w:val="none"/>
        </w:rPr>
        <w:t xml:space="preserve"> m</w:t>
      </w:r>
      <w:r w:rsidR="001E3DB4">
        <w:rPr>
          <w:rStyle w:val="Lienhypertexte"/>
          <w:rFonts w:ascii="Candara" w:hAnsi="Candara" w:cstheme="minorHAnsi"/>
          <w:color w:val="auto"/>
          <w:sz w:val="20"/>
          <w:szCs w:val="20"/>
          <w:u w:val="none"/>
        </w:rPr>
        <w:t>é</w:t>
      </w:r>
      <w:r w:rsidR="001A2FD3" w:rsidRPr="00BB1344">
        <w:rPr>
          <w:rStyle w:val="Lienhypertexte"/>
          <w:rFonts w:ascii="Candara" w:hAnsi="Candara" w:cstheme="minorHAnsi"/>
          <w:color w:val="auto"/>
          <w:sz w:val="20"/>
          <w:szCs w:val="20"/>
          <w:u w:val="none"/>
        </w:rPr>
        <w:t>lange d</w:t>
      </w:r>
      <w:r w:rsidR="00180721">
        <w:rPr>
          <w:rStyle w:val="Lienhypertexte"/>
          <w:rFonts w:ascii="Candara" w:hAnsi="Candara" w:cstheme="minorHAnsi"/>
          <w:color w:val="auto"/>
          <w:sz w:val="20"/>
          <w:szCs w:val="20"/>
          <w:u w:val="none"/>
        </w:rPr>
        <w:t>’</w:t>
      </w:r>
      <w:r w:rsidR="001A2FD3" w:rsidRPr="00BB1344">
        <w:rPr>
          <w:rStyle w:val="Lienhypertexte"/>
          <w:rFonts w:ascii="Candara" w:hAnsi="Candara" w:cstheme="minorHAnsi"/>
          <w:color w:val="auto"/>
          <w:sz w:val="20"/>
          <w:szCs w:val="20"/>
          <w:u w:val="none"/>
        </w:rPr>
        <w:t>engrais biologiques et non-biologique</w:t>
      </w:r>
      <w:r w:rsidR="001E3DB4">
        <w:rPr>
          <w:rStyle w:val="Lienhypertexte"/>
          <w:rFonts w:ascii="Candara" w:hAnsi="Candara" w:cstheme="minorHAnsi"/>
          <w:color w:val="auto"/>
          <w:sz w:val="20"/>
          <w:szCs w:val="20"/>
          <w:u w:val="none"/>
        </w:rPr>
        <w:t>s</w:t>
      </w:r>
      <w:r w:rsidR="001A2FD3" w:rsidRPr="00BB1344">
        <w:rPr>
          <w:rStyle w:val="Lienhypertexte"/>
          <w:rFonts w:ascii="Candara" w:hAnsi="Candara" w:cstheme="minorHAnsi"/>
          <w:color w:val="auto"/>
          <w:sz w:val="20"/>
          <w:szCs w:val="20"/>
          <w:u w:val="none"/>
        </w:rPr>
        <w:t xml:space="preserve">. </w:t>
      </w:r>
      <w:r w:rsidR="00880135" w:rsidRPr="00BB1344">
        <w:rPr>
          <w:rStyle w:val="Lienhypertexte"/>
          <w:rFonts w:ascii="Candara" w:hAnsi="Candara" w:cstheme="minorHAnsi"/>
          <w:color w:val="auto"/>
          <w:sz w:val="20"/>
          <w:szCs w:val="20"/>
          <w:u w:val="none"/>
        </w:rPr>
        <w:t>Selon DEFRA</w:t>
      </w:r>
      <w:r w:rsidR="00226FC6" w:rsidRPr="00BB1344">
        <w:rPr>
          <w:rStyle w:val="Lienhypertexte"/>
          <w:rFonts w:ascii="Candara" w:hAnsi="Candara" w:cstheme="minorHAnsi"/>
          <w:color w:val="auto"/>
          <w:sz w:val="20"/>
          <w:szCs w:val="20"/>
          <w:u w:val="none"/>
        </w:rPr>
        <w:t xml:space="preserve"> 68% des fermes ont utilis</w:t>
      </w:r>
      <w:r w:rsidR="001E3DB4">
        <w:rPr>
          <w:rStyle w:val="Lienhypertexte"/>
          <w:rFonts w:ascii="Candara" w:hAnsi="Candara" w:cstheme="minorHAnsi"/>
          <w:color w:val="auto"/>
          <w:sz w:val="20"/>
          <w:szCs w:val="20"/>
          <w:u w:val="none"/>
        </w:rPr>
        <w:t>é</w:t>
      </w:r>
      <w:r w:rsidR="00226FC6" w:rsidRPr="00BB1344">
        <w:rPr>
          <w:rStyle w:val="Lienhypertexte"/>
          <w:rFonts w:ascii="Candara" w:hAnsi="Candara" w:cstheme="minorHAnsi"/>
          <w:color w:val="auto"/>
          <w:sz w:val="20"/>
          <w:szCs w:val="20"/>
          <w:u w:val="none"/>
        </w:rPr>
        <w:t xml:space="preserve"> les engrais biolog</w:t>
      </w:r>
      <w:r w:rsidR="0074188E">
        <w:rPr>
          <w:rStyle w:val="Lienhypertexte"/>
          <w:rFonts w:ascii="Candara" w:hAnsi="Candara" w:cstheme="minorHAnsi"/>
          <w:color w:val="auto"/>
          <w:sz w:val="20"/>
          <w:szCs w:val="20"/>
          <w:u w:val="none"/>
        </w:rPr>
        <w:t>iq</w:t>
      </w:r>
      <w:r w:rsidR="00226FC6" w:rsidRPr="00BB1344">
        <w:rPr>
          <w:rStyle w:val="Lienhypertexte"/>
          <w:rFonts w:ascii="Candara" w:hAnsi="Candara" w:cstheme="minorHAnsi"/>
          <w:color w:val="auto"/>
          <w:sz w:val="20"/>
          <w:szCs w:val="20"/>
          <w:u w:val="none"/>
        </w:rPr>
        <w:t>ues sur au moins un</w:t>
      </w:r>
      <w:r w:rsidR="00F1705C">
        <w:rPr>
          <w:rStyle w:val="Lienhypertexte"/>
          <w:rFonts w:ascii="Candara" w:hAnsi="Candara" w:cstheme="minorHAnsi"/>
          <w:color w:val="auto"/>
          <w:sz w:val="20"/>
          <w:szCs w:val="20"/>
          <w:u w:val="none"/>
        </w:rPr>
        <w:t xml:space="preserve"> de leurs</w:t>
      </w:r>
      <w:r w:rsidR="00226FC6" w:rsidRPr="00BB1344">
        <w:rPr>
          <w:rStyle w:val="Lienhypertexte"/>
          <w:rFonts w:ascii="Candara" w:hAnsi="Candara" w:cstheme="minorHAnsi"/>
          <w:color w:val="auto"/>
          <w:sz w:val="20"/>
          <w:szCs w:val="20"/>
          <w:u w:val="none"/>
        </w:rPr>
        <w:t xml:space="preserve"> champ</w:t>
      </w:r>
      <w:r w:rsidR="00F1705C">
        <w:rPr>
          <w:rStyle w:val="Lienhypertexte"/>
          <w:rFonts w:ascii="Candara" w:hAnsi="Candara" w:cstheme="minorHAnsi"/>
          <w:color w:val="auto"/>
          <w:sz w:val="20"/>
          <w:szCs w:val="20"/>
          <w:u w:val="none"/>
        </w:rPr>
        <w:t>s</w:t>
      </w:r>
      <w:r w:rsidR="003A4FF1">
        <w:rPr>
          <w:rStyle w:val="Lienhypertexte"/>
          <w:rFonts w:ascii="Candara" w:hAnsi="Candara" w:cstheme="minorHAnsi"/>
          <w:color w:val="auto"/>
          <w:sz w:val="20"/>
          <w:szCs w:val="20"/>
          <w:u w:val="none"/>
        </w:rPr>
        <w:t xml:space="preserve"> en 2019</w:t>
      </w:r>
      <w:r w:rsidR="00F365F1">
        <w:rPr>
          <w:rStyle w:val="Lienhypertexte"/>
          <w:rFonts w:ascii="Candara" w:hAnsi="Candara" w:cstheme="minorHAnsi"/>
          <w:color w:val="auto"/>
          <w:sz w:val="20"/>
          <w:szCs w:val="20"/>
          <w:u w:val="none"/>
        </w:rPr>
        <w:t> ;</w:t>
      </w:r>
      <w:r w:rsidR="003A4FF1">
        <w:rPr>
          <w:rStyle w:val="Lienhypertexte"/>
          <w:rFonts w:ascii="Candara" w:hAnsi="Candara" w:cstheme="minorHAnsi"/>
          <w:color w:val="auto"/>
          <w:sz w:val="20"/>
          <w:szCs w:val="20"/>
          <w:u w:val="none"/>
        </w:rPr>
        <w:t xml:space="preserve"> en 2017</w:t>
      </w:r>
      <w:r w:rsidR="00F365F1">
        <w:rPr>
          <w:rStyle w:val="Lienhypertexte"/>
          <w:rFonts w:ascii="Candara" w:hAnsi="Candara" w:cstheme="minorHAnsi"/>
          <w:color w:val="auto"/>
          <w:sz w:val="20"/>
          <w:szCs w:val="20"/>
          <w:u w:val="none"/>
        </w:rPr>
        <w:t>,</w:t>
      </w:r>
      <w:r w:rsidR="003A4FF1">
        <w:rPr>
          <w:rStyle w:val="Lienhypertexte"/>
          <w:rFonts w:ascii="Candara" w:hAnsi="Candara" w:cstheme="minorHAnsi"/>
          <w:color w:val="auto"/>
          <w:sz w:val="20"/>
          <w:szCs w:val="20"/>
          <w:u w:val="none"/>
        </w:rPr>
        <w:t xml:space="preserve"> le chiffre était </w:t>
      </w:r>
      <w:r w:rsidR="00F365F1">
        <w:rPr>
          <w:rStyle w:val="Lienhypertexte"/>
          <w:rFonts w:ascii="Candara" w:hAnsi="Candara" w:cstheme="minorHAnsi"/>
          <w:color w:val="auto"/>
          <w:sz w:val="20"/>
          <w:szCs w:val="20"/>
          <w:u w:val="none"/>
        </w:rPr>
        <w:t xml:space="preserve">de </w:t>
      </w:r>
      <w:r w:rsidR="003A4FF1">
        <w:rPr>
          <w:rStyle w:val="Lienhypertexte"/>
          <w:rFonts w:ascii="Candara" w:hAnsi="Candara" w:cstheme="minorHAnsi"/>
          <w:color w:val="auto"/>
          <w:sz w:val="20"/>
          <w:szCs w:val="20"/>
          <w:u w:val="none"/>
        </w:rPr>
        <w:t>63%</w:t>
      </w:r>
      <w:bookmarkStart w:id="0" w:name="_GoBack"/>
      <w:bookmarkEnd w:id="0"/>
      <w:r w:rsidR="00226FC6" w:rsidRPr="00BB1344">
        <w:rPr>
          <w:rStyle w:val="Lienhypertexte"/>
          <w:rFonts w:ascii="Candara" w:hAnsi="Candara" w:cstheme="minorHAnsi"/>
          <w:color w:val="auto"/>
          <w:sz w:val="20"/>
          <w:szCs w:val="20"/>
          <w:u w:val="none"/>
        </w:rPr>
        <w:t>. En 2020</w:t>
      </w:r>
      <w:r w:rsidR="00F365F1">
        <w:rPr>
          <w:rStyle w:val="Lienhypertexte"/>
          <w:rFonts w:ascii="Candara" w:hAnsi="Candara" w:cstheme="minorHAnsi"/>
          <w:color w:val="auto"/>
          <w:sz w:val="20"/>
          <w:szCs w:val="20"/>
          <w:u w:val="none"/>
        </w:rPr>
        <w:t>,</w:t>
      </w:r>
      <w:r w:rsidR="00226FC6" w:rsidRPr="00BB1344">
        <w:rPr>
          <w:rStyle w:val="Lienhypertexte"/>
          <w:rFonts w:ascii="Candara" w:hAnsi="Candara" w:cstheme="minorHAnsi"/>
          <w:color w:val="auto"/>
          <w:sz w:val="20"/>
          <w:szCs w:val="20"/>
          <w:u w:val="none"/>
        </w:rPr>
        <w:t xml:space="preserve"> on </w:t>
      </w:r>
      <w:r w:rsidR="00180721">
        <w:rPr>
          <w:rStyle w:val="Lienhypertexte"/>
          <w:rFonts w:ascii="Candara" w:hAnsi="Candara" w:cstheme="minorHAnsi"/>
          <w:color w:val="auto"/>
          <w:sz w:val="20"/>
          <w:szCs w:val="20"/>
          <w:u w:val="none"/>
        </w:rPr>
        <w:t>estime</w:t>
      </w:r>
      <w:r w:rsidR="00180721" w:rsidRPr="00BB1344">
        <w:rPr>
          <w:rStyle w:val="Lienhypertexte"/>
          <w:rFonts w:ascii="Candara" w:hAnsi="Candara" w:cstheme="minorHAnsi"/>
          <w:color w:val="auto"/>
          <w:sz w:val="20"/>
          <w:szCs w:val="20"/>
          <w:u w:val="none"/>
        </w:rPr>
        <w:t xml:space="preserve"> </w:t>
      </w:r>
      <w:r w:rsidR="00226FC6" w:rsidRPr="00BB1344">
        <w:rPr>
          <w:rStyle w:val="Lienhypertexte"/>
          <w:rFonts w:ascii="Candara" w:hAnsi="Candara" w:cstheme="minorHAnsi"/>
          <w:color w:val="auto"/>
          <w:sz w:val="20"/>
          <w:szCs w:val="20"/>
          <w:u w:val="none"/>
        </w:rPr>
        <w:t>que 8% d</w:t>
      </w:r>
      <w:r w:rsidR="00180721">
        <w:rPr>
          <w:rStyle w:val="Lienhypertexte"/>
          <w:rFonts w:ascii="Candara" w:hAnsi="Candara" w:cstheme="minorHAnsi"/>
          <w:color w:val="auto"/>
          <w:sz w:val="20"/>
          <w:szCs w:val="20"/>
          <w:u w:val="none"/>
        </w:rPr>
        <w:t>es</w:t>
      </w:r>
      <w:r w:rsidR="00226FC6" w:rsidRPr="00BB1344">
        <w:rPr>
          <w:rStyle w:val="Lienhypertexte"/>
          <w:rFonts w:ascii="Candara" w:hAnsi="Candara" w:cstheme="minorHAnsi"/>
          <w:color w:val="auto"/>
          <w:sz w:val="20"/>
          <w:szCs w:val="20"/>
          <w:u w:val="none"/>
        </w:rPr>
        <w:t xml:space="preserve"> revenu</w:t>
      </w:r>
      <w:r w:rsidR="00180721">
        <w:rPr>
          <w:rStyle w:val="Lienhypertexte"/>
          <w:rFonts w:ascii="Candara" w:hAnsi="Candara" w:cstheme="minorHAnsi"/>
          <w:color w:val="auto"/>
          <w:sz w:val="20"/>
          <w:szCs w:val="20"/>
          <w:u w:val="none"/>
        </w:rPr>
        <w:t>s du secteur proviendra des</w:t>
      </w:r>
      <w:r w:rsidR="00226FC6" w:rsidRPr="00BB1344">
        <w:rPr>
          <w:rStyle w:val="Lienhypertexte"/>
          <w:rFonts w:ascii="Candara" w:hAnsi="Candara" w:cstheme="minorHAnsi"/>
          <w:color w:val="auto"/>
          <w:sz w:val="20"/>
          <w:szCs w:val="20"/>
          <w:u w:val="none"/>
        </w:rPr>
        <w:t xml:space="preserve"> engrais biologiques.</w:t>
      </w:r>
    </w:p>
    <w:p w14:paraId="1AD45E01" w14:textId="77777777" w:rsidR="00C76136" w:rsidRPr="005714FA" w:rsidRDefault="00280A07" w:rsidP="00276060">
      <w:pPr>
        <w:spacing w:line="240" w:lineRule="auto"/>
        <w:jc w:val="both"/>
        <w:rPr>
          <w:rStyle w:val="Lienhypertexte"/>
          <w:rFonts w:ascii="Candara" w:hAnsi="Candara" w:cstheme="minorHAnsi"/>
          <w:b/>
          <w:color w:val="auto"/>
          <w:sz w:val="20"/>
          <w:szCs w:val="20"/>
          <w:u w:val="none"/>
        </w:rPr>
      </w:pPr>
      <w:r w:rsidRPr="005714FA">
        <w:rPr>
          <w:rStyle w:val="Lienhypertexte"/>
          <w:rFonts w:ascii="Candara" w:hAnsi="Candara" w:cstheme="minorHAnsi"/>
          <w:b/>
          <w:color w:val="auto"/>
          <w:sz w:val="20"/>
          <w:szCs w:val="20"/>
          <w:u w:val="none"/>
        </w:rPr>
        <w:t>Liens utiles et sources</w:t>
      </w:r>
    </w:p>
    <w:p w14:paraId="602706BB" w14:textId="77777777" w:rsidR="00C76136" w:rsidRPr="00E026F8" w:rsidRDefault="002B492C" w:rsidP="00F214BA">
      <w:pPr>
        <w:pStyle w:val="Paragraphedeliste"/>
        <w:numPr>
          <w:ilvl w:val="0"/>
          <w:numId w:val="4"/>
        </w:numPr>
        <w:spacing w:line="240" w:lineRule="auto"/>
        <w:jc w:val="both"/>
        <w:rPr>
          <w:rStyle w:val="Lienhypertexte"/>
          <w:rFonts w:ascii="Candara" w:hAnsi="Candara" w:cstheme="minorHAnsi"/>
          <w:color w:val="000000" w:themeColor="text1"/>
          <w:sz w:val="16"/>
          <w:szCs w:val="16"/>
          <w:u w:val="none"/>
        </w:rPr>
      </w:pPr>
      <w:hyperlink r:id="rId15" w:history="1">
        <w:r w:rsidR="00D92517" w:rsidRPr="00E026F8">
          <w:rPr>
            <w:rStyle w:val="Lienhypertexte"/>
            <w:rFonts w:ascii="Candara" w:hAnsi="Candara" w:cstheme="minorHAnsi"/>
            <w:color w:val="000000" w:themeColor="text1"/>
            <w:sz w:val="16"/>
            <w:szCs w:val="16"/>
            <w:u w:val="none"/>
          </w:rPr>
          <w:t>Agricultural industries confederation</w:t>
        </w:r>
      </w:hyperlink>
      <w:r w:rsidR="00ED64F8" w:rsidRPr="00E026F8">
        <w:rPr>
          <w:rStyle w:val="Lienhypertexte"/>
          <w:rFonts w:ascii="Candara" w:hAnsi="Candara" w:cstheme="minorHAnsi"/>
          <w:color w:val="000000" w:themeColor="text1"/>
          <w:sz w:val="16"/>
          <w:szCs w:val="16"/>
          <w:u w:val="none"/>
        </w:rPr>
        <w:t xml:space="preserve"> - www.agindustries.org.uk</w:t>
      </w:r>
    </w:p>
    <w:p w14:paraId="543A20E1" w14:textId="77777777" w:rsidR="003E7787" w:rsidRPr="00E026F8" w:rsidRDefault="002B492C" w:rsidP="00F214BA">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hyperlink r:id="rId16" w:history="1">
        <w:r w:rsidR="003E7787" w:rsidRPr="00E026F8">
          <w:rPr>
            <w:rStyle w:val="Lienhypertexte"/>
            <w:rFonts w:ascii="Candara" w:hAnsi="Candara" w:cstheme="minorHAnsi"/>
            <w:color w:val="000000" w:themeColor="text1"/>
            <w:sz w:val="16"/>
            <w:szCs w:val="16"/>
            <w:u w:val="none"/>
            <w:lang w:val="en-GB"/>
          </w:rPr>
          <w:t>British Survey of Fertiliser Practise</w:t>
        </w:r>
      </w:hyperlink>
      <w:r w:rsidR="00ED64F8" w:rsidRPr="00E026F8">
        <w:rPr>
          <w:rStyle w:val="Lienhypertexte"/>
          <w:rFonts w:ascii="Candara" w:hAnsi="Candara" w:cstheme="minorHAnsi"/>
          <w:color w:val="000000" w:themeColor="text1"/>
          <w:sz w:val="16"/>
          <w:szCs w:val="16"/>
          <w:u w:val="none"/>
          <w:lang w:val="en-GB"/>
        </w:rPr>
        <w:t xml:space="preserve"> - www.gov.uk/government/statistics/british-survey-of-fertiliser-practice-2018</w:t>
      </w:r>
    </w:p>
    <w:p w14:paraId="50720574" w14:textId="77777777" w:rsidR="00ED64F8" w:rsidRPr="00E026F8" w:rsidRDefault="00ED64F8" w:rsidP="00F214BA">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r w:rsidRPr="00E026F8">
        <w:rPr>
          <w:rStyle w:val="Lienhypertexte"/>
          <w:rFonts w:ascii="Candara" w:hAnsi="Candara" w:cstheme="minorHAnsi"/>
          <w:color w:val="000000" w:themeColor="text1"/>
          <w:sz w:val="16"/>
          <w:szCs w:val="16"/>
          <w:u w:val="none"/>
          <w:lang w:val="en-GB"/>
        </w:rPr>
        <w:t xml:space="preserve">The Soil Association </w:t>
      </w:r>
      <w:r w:rsidR="002A55CF" w:rsidRPr="00E026F8">
        <w:rPr>
          <w:rStyle w:val="Lienhypertexte"/>
          <w:rFonts w:ascii="Candara" w:hAnsi="Candara" w:cstheme="minorHAnsi"/>
          <w:color w:val="000000" w:themeColor="text1"/>
          <w:sz w:val="16"/>
          <w:szCs w:val="16"/>
          <w:u w:val="none"/>
          <w:lang w:val="en-GB"/>
        </w:rPr>
        <w:t xml:space="preserve">– (UK certification </w:t>
      </w:r>
      <w:proofErr w:type="spellStart"/>
      <w:r w:rsidR="002A55CF" w:rsidRPr="00E026F8">
        <w:rPr>
          <w:rStyle w:val="Lienhypertexte"/>
          <w:rFonts w:ascii="Candara" w:hAnsi="Candara" w:cstheme="minorHAnsi"/>
          <w:color w:val="000000" w:themeColor="text1"/>
          <w:sz w:val="16"/>
          <w:szCs w:val="16"/>
          <w:u w:val="none"/>
          <w:lang w:val="en-GB"/>
        </w:rPr>
        <w:t>biologique</w:t>
      </w:r>
      <w:proofErr w:type="spellEnd"/>
      <w:r w:rsidR="002A55CF" w:rsidRPr="00E026F8">
        <w:rPr>
          <w:rStyle w:val="Lienhypertexte"/>
          <w:rFonts w:ascii="Candara" w:hAnsi="Candara" w:cstheme="minorHAnsi"/>
          <w:color w:val="000000" w:themeColor="text1"/>
          <w:sz w:val="16"/>
          <w:szCs w:val="16"/>
          <w:u w:val="none"/>
          <w:lang w:val="en-GB"/>
        </w:rPr>
        <w:t xml:space="preserve">) </w:t>
      </w:r>
      <w:r w:rsidRPr="00E026F8">
        <w:rPr>
          <w:rStyle w:val="Lienhypertexte"/>
          <w:rFonts w:ascii="Candara" w:hAnsi="Candara" w:cstheme="minorHAnsi"/>
          <w:color w:val="000000" w:themeColor="text1"/>
          <w:sz w:val="16"/>
          <w:szCs w:val="16"/>
          <w:u w:val="none"/>
          <w:lang w:val="en-GB"/>
        </w:rPr>
        <w:t xml:space="preserve"> </w:t>
      </w:r>
      <w:hyperlink r:id="rId17" w:history="1">
        <w:r w:rsidR="008E7303" w:rsidRPr="00E026F8">
          <w:rPr>
            <w:rStyle w:val="Lienhypertexte"/>
            <w:rFonts w:ascii="Candara" w:hAnsi="Candara" w:cstheme="minorHAnsi"/>
            <w:color w:val="000000" w:themeColor="text1"/>
            <w:sz w:val="16"/>
            <w:szCs w:val="16"/>
            <w:u w:val="none"/>
            <w:lang w:val="en-GB"/>
          </w:rPr>
          <w:t>https://www.soilassociation.org/</w:t>
        </w:r>
      </w:hyperlink>
    </w:p>
    <w:p w14:paraId="4148142C" w14:textId="77777777" w:rsidR="008E7303" w:rsidRPr="00E026F8" w:rsidRDefault="008E7303" w:rsidP="00F214BA">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r w:rsidRPr="00E026F8">
        <w:rPr>
          <w:rStyle w:val="Lienhypertexte"/>
          <w:rFonts w:ascii="Candara" w:hAnsi="Candara" w:cstheme="minorHAnsi"/>
          <w:color w:val="000000" w:themeColor="text1"/>
          <w:sz w:val="16"/>
          <w:szCs w:val="16"/>
          <w:u w:val="none"/>
          <w:lang w:val="en-GB"/>
        </w:rPr>
        <w:t xml:space="preserve">IBIS World - </w:t>
      </w:r>
      <w:hyperlink r:id="rId18" w:history="1">
        <w:r w:rsidR="007462E8" w:rsidRPr="00E026F8">
          <w:rPr>
            <w:rStyle w:val="Lienhypertexte"/>
            <w:rFonts w:ascii="Candara" w:hAnsi="Candara" w:cstheme="minorHAnsi"/>
            <w:color w:val="000000" w:themeColor="text1"/>
            <w:sz w:val="16"/>
            <w:szCs w:val="16"/>
            <w:u w:val="none"/>
            <w:lang w:val="en-GB"/>
          </w:rPr>
          <w:t>https://www.ibisworld.com/united-kingdom/market-research-reports/fertiliser-nitrogen-compound-manufacturing-industry/</w:t>
        </w:r>
      </w:hyperlink>
    </w:p>
    <w:p w14:paraId="053ABE72" w14:textId="77777777" w:rsidR="007462E8" w:rsidRPr="00E026F8" w:rsidRDefault="007462E8" w:rsidP="00F214BA">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proofErr w:type="spellStart"/>
      <w:r w:rsidRPr="00E026F8">
        <w:rPr>
          <w:rStyle w:val="Lienhypertexte"/>
          <w:rFonts w:ascii="Candara" w:hAnsi="Candara" w:cstheme="minorHAnsi"/>
          <w:color w:val="000000" w:themeColor="text1"/>
          <w:sz w:val="16"/>
          <w:szCs w:val="16"/>
          <w:u w:val="none"/>
          <w:lang w:val="en-GB"/>
        </w:rPr>
        <w:t>Riverford</w:t>
      </w:r>
      <w:proofErr w:type="spellEnd"/>
      <w:r w:rsidRPr="00E026F8">
        <w:rPr>
          <w:rStyle w:val="Lienhypertexte"/>
          <w:rFonts w:ascii="Candara" w:hAnsi="Candara" w:cstheme="minorHAnsi"/>
          <w:color w:val="000000" w:themeColor="text1"/>
          <w:sz w:val="16"/>
          <w:szCs w:val="16"/>
          <w:u w:val="none"/>
          <w:lang w:val="en-GB"/>
        </w:rPr>
        <w:t xml:space="preserve"> Organic Farm  - </w:t>
      </w:r>
      <w:hyperlink r:id="rId19" w:history="1">
        <w:r w:rsidR="002C6DA3" w:rsidRPr="00E026F8">
          <w:rPr>
            <w:rStyle w:val="Lienhypertexte"/>
            <w:rFonts w:ascii="Candara" w:hAnsi="Candara" w:cstheme="minorHAnsi"/>
            <w:color w:val="000000" w:themeColor="text1"/>
            <w:sz w:val="16"/>
            <w:szCs w:val="16"/>
            <w:lang w:val="en-GB"/>
          </w:rPr>
          <w:t>https://www.riverford.co.uk/</w:t>
        </w:r>
      </w:hyperlink>
    </w:p>
    <w:p w14:paraId="39A8C274" w14:textId="77777777" w:rsidR="002C6DA3" w:rsidRPr="00E026F8" w:rsidRDefault="002C6DA3" w:rsidP="002C6DA3">
      <w:pPr>
        <w:pStyle w:val="Paragraphedeliste"/>
        <w:numPr>
          <w:ilvl w:val="0"/>
          <w:numId w:val="4"/>
        </w:numPr>
        <w:spacing w:line="240" w:lineRule="auto"/>
        <w:jc w:val="both"/>
        <w:rPr>
          <w:rStyle w:val="Lienhypertexte"/>
          <w:rFonts w:ascii="Candara" w:hAnsi="Candara" w:cstheme="minorHAnsi"/>
          <w:color w:val="000000" w:themeColor="text1"/>
          <w:sz w:val="16"/>
          <w:szCs w:val="16"/>
          <w:u w:val="none"/>
        </w:rPr>
      </w:pPr>
      <w:r w:rsidRPr="00E026F8">
        <w:rPr>
          <w:rStyle w:val="Lienhypertexte"/>
          <w:rFonts w:ascii="Candara" w:hAnsi="Candara" w:cstheme="minorHAnsi"/>
          <w:color w:val="000000" w:themeColor="text1"/>
          <w:sz w:val="16"/>
          <w:szCs w:val="16"/>
          <w:u w:val="none"/>
        </w:rPr>
        <w:t xml:space="preserve">Garden Centre </w:t>
      </w:r>
      <w:proofErr w:type="spellStart"/>
      <w:r w:rsidRPr="00E026F8">
        <w:rPr>
          <w:rStyle w:val="Lienhypertexte"/>
          <w:rFonts w:ascii="Candara" w:hAnsi="Candara" w:cstheme="minorHAnsi"/>
          <w:color w:val="000000" w:themeColor="text1"/>
          <w:sz w:val="16"/>
          <w:szCs w:val="16"/>
          <w:u w:val="none"/>
        </w:rPr>
        <w:t>Chains</w:t>
      </w:r>
      <w:proofErr w:type="spellEnd"/>
      <w:r w:rsidRPr="00E026F8">
        <w:rPr>
          <w:rStyle w:val="Lienhypertexte"/>
          <w:rFonts w:ascii="Candara" w:hAnsi="Candara" w:cstheme="minorHAnsi"/>
          <w:color w:val="000000" w:themeColor="text1"/>
          <w:sz w:val="16"/>
          <w:szCs w:val="16"/>
          <w:u w:val="none"/>
        </w:rPr>
        <w:t xml:space="preserve"> et Groups - </w:t>
      </w:r>
      <w:hyperlink r:id="rId20" w:history="1">
        <w:r w:rsidRPr="00E026F8">
          <w:rPr>
            <w:rStyle w:val="Lienhypertexte"/>
            <w:rFonts w:ascii="Candara" w:hAnsi="Candara" w:cstheme="minorHAnsi"/>
            <w:color w:val="000000" w:themeColor="text1"/>
            <w:sz w:val="16"/>
            <w:szCs w:val="16"/>
          </w:rPr>
          <w:t>https://www.gardencentreguide.co.uk/chains</w:t>
        </w:r>
      </w:hyperlink>
      <w:r w:rsidRPr="00E026F8">
        <w:rPr>
          <w:rStyle w:val="Lienhypertexte"/>
          <w:rFonts w:ascii="Candara" w:hAnsi="Candara" w:cstheme="minorHAnsi"/>
          <w:color w:val="000000" w:themeColor="text1"/>
          <w:sz w:val="16"/>
          <w:szCs w:val="16"/>
          <w:u w:val="none"/>
        </w:rPr>
        <w:t xml:space="preserve"> </w:t>
      </w:r>
    </w:p>
    <w:p w14:paraId="1A38A7F8" w14:textId="77777777" w:rsidR="008741D8" w:rsidRPr="00E026F8" w:rsidRDefault="008741D8" w:rsidP="002C6DA3">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r w:rsidRPr="00E026F8">
        <w:rPr>
          <w:rStyle w:val="Lienhypertexte"/>
          <w:rFonts w:ascii="Candara" w:hAnsi="Candara" w:cstheme="minorHAnsi"/>
          <w:color w:val="000000" w:themeColor="text1"/>
          <w:sz w:val="16"/>
          <w:szCs w:val="16"/>
          <w:u w:val="none"/>
          <w:lang w:val="en-GB"/>
        </w:rPr>
        <w:t xml:space="preserve">Horticulture Week (Publication) – </w:t>
      </w:r>
      <w:hyperlink r:id="rId21" w:history="1">
        <w:r w:rsidRPr="00E026F8">
          <w:rPr>
            <w:rStyle w:val="Lienhypertexte"/>
            <w:rFonts w:ascii="Candara" w:hAnsi="Candara" w:cstheme="minorHAnsi"/>
            <w:color w:val="000000" w:themeColor="text1"/>
            <w:sz w:val="16"/>
            <w:szCs w:val="16"/>
            <w:lang w:val="en-GB"/>
          </w:rPr>
          <w:t>www.hortweek.com</w:t>
        </w:r>
      </w:hyperlink>
      <w:r w:rsidRPr="00E026F8">
        <w:rPr>
          <w:rStyle w:val="Lienhypertexte"/>
          <w:rFonts w:ascii="Candara" w:hAnsi="Candara" w:cstheme="minorHAnsi"/>
          <w:color w:val="000000" w:themeColor="text1"/>
          <w:sz w:val="16"/>
          <w:szCs w:val="16"/>
          <w:u w:val="none"/>
          <w:lang w:val="en-GB"/>
        </w:rPr>
        <w:t xml:space="preserve"> </w:t>
      </w:r>
    </w:p>
    <w:p w14:paraId="0A90A80B" w14:textId="77777777" w:rsidR="00963044" w:rsidRPr="00E026F8" w:rsidRDefault="00963044" w:rsidP="00963044">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r w:rsidRPr="00E026F8">
        <w:rPr>
          <w:rStyle w:val="Lienhypertexte"/>
          <w:rFonts w:ascii="Candara" w:hAnsi="Candara" w:cstheme="minorHAnsi"/>
          <w:color w:val="000000" w:themeColor="text1"/>
          <w:sz w:val="16"/>
          <w:szCs w:val="16"/>
          <w:u w:val="none"/>
          <w:lang w:val="en-GB"/>
        </w:rPr>
        <w:t xml:space="preserve">British Independent Fruit Growers Association  - </w:t>
      </w:r>
      <w:hyperlink r:id="rId22" w:history="1">
        <w:r w:rsidRPr="00E026F8">
          <w:rPr>
            <w:rStyle w:val="Lienhypertexte"/>
            <w:rFonts w:ascii="Candara" w:hAnsi="Candara" w:cstheme="minorHAnsi"/>
            <w:color w:val="000000" w:themeColor="text1"/>
            <w:sz w:val="16"/>
            <w:szCs w:val="16"/>
            <w:lang w:val="en-GB"/>
          </w:rPr>
          <w:t>https://www.bifga.org.uk/</w:t>
        </w:r>
      </w:hyperlink>
      <w:r w:rsidRPr="00E026F8">
        <w:rPr>
          <w:rStyle w:val="Lienhypertexte"/>
          <w:rFonts w:ascii="Candara" w:hAnsi="Candara" w:cstheme="minorHAnsi"/>
          <w:color w:val="000000" w:themeColor="text1"/>
          <w:sz w:val="16"/>
          <w:szCs w:val="16"/>
          <w:u w:val="none"/>
          <w:lang w:val="en-GB"/>
        </w:rPr>
        <w:t xml:space="preserve"> </w:t>
      </w:r>
    </w:p>
    <w:p w14:paraId="31D4F6D2" w14:textId="605D17E5" w:rsidR="009B3F46" w:rsidRPr="00E026F8" w:rsidRDefault="009B3F46" w:rsidP="009B3F46">
      <w:pPr>
        <w:pStyle w:val="Paragraphedeliste"/>
        <w:numPr>
          <w:ilvl w:val="0"/>
          <w:numId w:val="4"/>
        </w:numPr>
        <w:spacing w:line="240" w:lineRule="auto"/>
        <w:jc w:val="both"/>
        <w:rPr>
          <w:rStyle w:val="Lienhypertexte"/>
          <w:rFonts w:ascii="Candara" w:hAnsi="Candara" w:cstheme="minorHAnsi"/>
          <w:color w:val="000000" w:themeColor="text1"/>
          <w:sz w:val="16"/>
          <w:szCs w:val="16"/>
          <w:u w:val="none"/>
          <w:lang w:val="en-GB"/>
        </w:rPr>
      </w:pPr>
      <w:r w:rsidRPr="00E026F8">
        <w:rPr>
          <w:rStyle w:val="Lienhypertexte"/>
          <w:rFonts w:ascii="Candara" w:hAnsi="Candara" w:cstheme="minorHAnsi"/>
          <w:color w:val="000000" w:themeColor="text1"/>
          <w:sz w:val="16"/>
          <w:szCs w:val="16"/>
          <w:u w:val="none"/>
          <w:lang w:val="en-GB"/>
        </w:rPr>
        <w:t>National Statistics Organic Agriculture https://www.gov.uk/government/statistics/organic-farming-statistics-2019</w:t>
      </w:r>
    </w:p>
    <w:sectPr w:rsidR="009B3F46" w:rsidRPr="00E026F8" w:rsidSect="00BA47F6">
      <w:headerReference w:type="default" r:id="rId23"/>
      <w:footerReference w:type="default" r:id="rId24"/>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DF04" w14:textId="77777777" w:rsidR="008500E3" w:rsidRDefault="008500E3" w:rsidP="0065506D">
      <w:pPr>
        <w:spacing w:after="0" w:line="240" w:lineRule="auto"/>
      </w:pPr>
      <w:r>
        <w:separator/>
      </w:r>
    </w:p>
  </w:endnote>
  <w:endnote w:type="continuationSeparator" w:id="0">
    <w:p w14:paraId="43E2A25F" w14:textId="77777777" w:rsidR="008500E3" w:rsidRDefault="008500E3"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588A" w14:textId="77777777"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962F" w14:textId="77777777" w:rsidR="008500E3" w:rsidRDefault="008500E3" w:rsidP="0065506D">
      <w:pPr>
        <w:spacing w:after="0" w:line="240" w:lineRule="auto"/>
      </w:pPr>
      <w:r>
        <w:separator/>
      </w:r>
    </w:p>
  </w:footnote>
  <w:footnote w:type="continuationSeparator" w:id="0">
    <w:p w14:paraId="2FBD768F" w14:textId="77777777" w:rsidR="008500E3" w:rsidRDefault="008500E3" w:rsidP="0065506D">
      <w:pPr>
        <w:spacing w:after="0" w:line="240" w:lineRule="auto"/>
      </w:pPr>
      <w:r>
        <w:continuationSeparator/>
      </w:r>
    </w:p>
  </w:footnote>
  <w:footnote w:id="1">
    <w:p w14:paraId="0C117B75" w14:textId="143F0C88" w:rsidR="00C9292E" w:rsidRPr="001774EC" w:rsidRDefault="00C9292E">
      <w:pPr>
        <w:pStyle w:val="Notedebasdepage"/>
        <w:rPr>
          <w:lang w:val="en-GB"/>
        </w:rPr>
      </w:pPr>
      <w:r>
        <w:rPr>
          <w:rStyle w:val="Appelnotedebasdep"/>
        </w:rPr>
        <w:footnoteRef/>
      </w:r>
      <w:r w:rsidRPr="001774EC">
        <w:rPr>
          <w:lang w:val="en-GB"/>
        </w:rPr>
        <w:t xml:space="preserve"> https://www.yara.co.uk/crop-nutrition/agronomy-advice/dont-forget-about-sulphur/</w:t>
      </w:r>
    </w:p>
  </w:footnote>
  <w:footnote w:id="2">
    <w:p w14:paraId="26992E93" w14:textId="4F6F7FF7" w:rsidR="009F11C8" w:rsidRPr="001774EC" w:rsidRDefault="009F11C8">
      <w:pPr>
        <w:pStyle w:val="Notedebasdepage"/>
        <w:rPr>
          <w:lang w:val="en-GB"/>
        </w:rPr>
      </w:pPr>
      <w:r>
        <w:rPr>
          <w:rStyle w:val="Appelnotedebasdep"/>
        </w:rPr>
        <w:footnoteRef/>
      </w:r>
      <w:r w:rsidRPr="001774EC">
        <w:rPr>
          <w:lang w:val="en-GB"/>
        </w:rPr>
        <w:t xml:space="preserve"> https://www.gov.uk/government/collections/organic-farming</w:t>
      </w:r>
    </w:p>
  </w:footnote>
  <w:footnote w:id="3">
    <w:p w14:paraId="584EE7DB" w14:textId="77777777" w:rsidR="00531C11" w:rsidRPr="0090141E" w:rsidRDefault="00531C11" w:rsidP="00531C11">
      <w:pPr>
        <w:pStyle w:val="Notedebasdepage"/>
        <w:rPr>
          <w:lang w:val="en-GB"/>
        </w:rPr>
      </w:pPr>
      <w:r>
        <w:rPr>
          <w:rStyle w:val="Appelnotedebasdep"/>
        </w:rPr>
        <w:footnoteRef/>
      </w:r>
      <w:r w:rsidRPr="00086A6F">
        <w:rPr>
          <w:lang w:val="en-GB"/>
        </w:rPr>
        <w:t xml:space="preserve"> </w:t>
      </w:r>
      <w:proofErr w:type="spellStart"/>
      <w:r>
        <w:rPr>
          <w:lang w:val="en-GB"/>
        </w:rPr>
        <w:t>Selon</w:t>
      </w:r>
      <w:proofErr w:type="spellEnd"/>
      <w:r>
        <w:rPr>
          <w:lang w:val="en-GB"/>
        </w:rPr>
        <w:t xml:space="preserve"> </w:t>
      </w:r>
      <w:proofErr w:type="spellStart"/>
      <w:r>
        <w:rPr>
          <w:lang w:val="en-GB"/>
        </w:rPr>
        <w:t>Riverford</w:t>
      </w:r>
      <w:proofErr w:type="spellEnd"/>
      <w:r>
        <w:rPr>
          <w:lang w:val="en-GB"/>
        </w:rPr>
        <w:t xml:space="preserve"> Organic Farm</w:t>
      </w:r>
    </w:p>
  </w:footnote>
  <w:footnote w:id="4">
    <w:p w14:paraId="61165F13" w14:textId="77777777" w:rsidR="00106EA9" w:rsidRPr="00106EA9" w:rsidRDefault="00106EA9">
      <w:pPr>
        <w:pStyle w:val="Notedebasdepage"/>
        <w:rPr>
          <w:lang w:val="en-GB"/>
        </w:rPr>
      </w:pPr>
      <w:r>
        <w:rPr>
          <w:rStyle w:val="Appelnotedebasdep"/>
        </w:rPr>
        <w:footnoteRef/>
      </w:r>
      <w:r w:rsidRPr="00086A6F">
        <w:rPr>
          <w:lang w:val="en-GB"/>
        </w:rPr>
        <w:t xml:space="preserve"> https://www.ibisworld.com/united-kingdom/market-research-reports/fertiliser-nitrogen-compound-manufacturing-industry/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B449" w14:textId="77777777" w:rsidR="00655863" w:rsidRDefault="000E53FD" w:rsidP="00543A2F">
    <w:pPr>
      <w:pStyle w:val="En-tte"/>
      <w:tabs>
        <w:tab w:val="clear" w:pos="4536"/>
        <w:tab w:val="clear" w:pos="9072"/>
        <w:tab w:val="center" w:pos="4989"/>
        <w:tab w:val="right" w:pos="9978"/>
      </w:tabs>
    </w:pPr>
    <w:r>
      <w:rPr>
        <w:noProof/>
        <w:lang w:val="en-GB" w:eastAsia="en-GB"/>
      </w:rPr>
      <mc:AlternateContent>
        <mc:Choice Requires="wps">
          <w:drawing>
            <wp:anchor distT="0" distB="0" distL="114300" distR="114300" simplePos="0" relativeHeight="251656704" behindDoc="0" locked="0" layoutInCell="1" allowOverlap="1" wp14:anchorId="4FDAC574" wp14:editId="16D5C424">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14:paraId="4E74365E"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en-GB" w:eastAsia="en-GB"/>
                            </w:rPr>
                            <w:drawing>
                              <wp:inline distT="0" distB="0" distL="0" distR="0" wp14:anchorId="3C2D547D" wp14:editId="320F26BD">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5B568691"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AC574"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14:paraId="4E74365E"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en-GB" w:eastAsia="en-GB"/>
                      </w:rPr>
                      <w:drawing>
                        <wp:inline distT="0" distB="0" distL="0" distR="0" wp14:anchorId="3C2D547D" wp14:editId="320F26BD">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5B568691"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21D25A1E" wp14:editId="1DD7FDDA">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25DE58"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5A1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14:paraId="2F25DE58"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AD3"/>
    <w:multiLevelType w:val="hybridMultilevel"/>
    <w:tmpl w:val="90BCE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1B4205"/>
    <w:multiLevelType w:val="hybridMultilevel"/>
    <w:tmpl w:val="F8B4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C35B2"/>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02B76"/>
    <w:multiLevelType w:val="hybridMultilevel"/>
    <w:tmpl w:val="DC2AC2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ctiveWritingStyle w:appName="MSWord" w:lang="fr-BE" w:vendorID="64" w:dllVersion="6" w:nlCheck="1" w:checkStyle="0"/>
  <w:activeWritingStyle w:appName="MSWord" w:lang="en-GB" w:vendorID="64" w:dllVersion="6" w:nlCheck="1" w:checkStyle="1"/>
  <w:activeWritingStyle w:appName="MSWord" w:lang="fr-BE"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6D"/>
    <w:rsid w:val="0000203A"/>
    <w:rsid w:val="00002235"/>
    <w:rsid w:val="00004813"/>
    <w:rsid w:val="000116BD"/>
    <w:rsid w:val="00015198"/>
    <w:rsid w:val="000209CD"/>
    <w:rsid w:val="00027C0F"/>
    <w:rsid w:val="00027C21"/>
    <w:rsid w:val="00043659"/>
    <w:rsid w:val="00045ABA"/>
    <w:rsid w:val="00047BC9"/>
    <w:rsid w:val="00051B44"/>
    <w:rsid w:val="000523CD"/>
    <w:rsid w:val="00054B7F"/>
    <w:rsid w:val="000565C9"/>
    <w:rsid w:val="00056686"/>
    <w:rsid w:val="00066185"/>
    <w:rsid w:val="000779CE"/>
    <w:rsid w:val="00083E7E"/>
    <w:rsid w:val="00086A6F"/>
    <w:rsid w:val="00087B93"/>
    <w:rsid w:val="000A40FB"/>
    <w:rsid w:val="000A6594"/>
    <w:rsid w:val="000A6B8D"/>
    <w:rsid w:val="000A78DD"/>
    <w:rsid w:val="000B09AE"/>
    <w:rsid w:val="000B6893"/>
    <w:rsid w:val="000B6B14"/>
    <w:rsid w:val="000C1505"/>
    <w:rsid w:val="000C2FCE"/>
    <w:rsid w:val="000C3167"/>
    <w:rsid w:val="000C3ECC"/>
    <w:rsid w:val="000C6F0D"/>
    <w:rsid w:val="000D5159"/>
    <w:rsid w:val="000E29B9"/>
    <w:rsid w:val="000E53FD"/>
    <w:rsid w:val="000F0506"/>
    <w:rsid w:val="000F0C22"/>
    <w:rsid w:val="000F1AC4"/>
    <w:rsid w:val="000F4DEE"/>
    <w:rsid w:val="000F767D"/>
    <w:rsid w:val="000F77A6"/>
    <w:rsid w:val="00104660"/>
    <w:rsid w:val="00104AEF"/>
    <w:rsid w:val="00106EA9"/>
    <w:rsid w:val="00112D20"/>
    <w:rsid w:val="001131EA"/>
    <w:rsid w:val="00123068"/>
    <w:rsid w:val="0013248A"/>
    <w:rsid w:val="00133FE3"/>
    <w:rsid w:val="001405CF"/>
    <w:rsid w:val="0014198C"/>
    <w:rsid w:val="001441BA"/>
    <w:rsid w:val="0014561F"/>
    <w:rsid w:val="00156C7E"/>
    <w:rsid w:val="00162C6B"/>
    <w:rsid w:val="00162D94"/>
    <w:rsid w:val="001735A5"/>
    <w:rsid w:val="001774EC"/>
    <w:rsid w:val="00177A6C"/>
    <w:rsid w:val="00180721"/>
    <w:rsid w:val="00182FB0"/>
    <w:rsid w:val="00183C5B"/>
    <w:rsid w:val="00185786"/>
    <w:rsid w:val="00191356"/>
    <w:rsid w:val="001A2FD3"/>
    <w:rsid w:val="001A4745"/>
    <w:rsid w:val="001A5624"/>
    <w:rsid w:val="001B2359"/>
    <w:rsid w:val="001B524E"/>
    <w:rsid w:val="001B7F40"/>
    <w:rsid w:val="001C06BE"/>
    <w:rsid w:val="001C26FB"/>
    <w:rsid w:val="001C3B5C"/>
    <w:rsid w:val="001C6A6F"/>
    <w:rsid w:val="001D06EF"/>
    <w:rsid w:val="001D22EF"/>
    <w:rsid w:val="001D6487"/>
    <w:rsid w:val="001E3DB4"/>
    <w:rsid w:val="001E49A4"/>
    <w:rsid w:val="001F0EB9"/>
    <w:rsid w:val="001F2C7D"/>
    <w:rsid w:val="001F2DB9"/>
    <w:rsid w:val="001F3659"/>
    <w:rsid w:val="0020156C"/>
    <w:rsid w:val="0021380C"/>
    <w:rsid w:val="00214CC8"/>
    <w:rsid w:val="00214F28"/>
    <w:rsid w:val="002171C0"/>
    <w:rsid w:val="00226FC6"/>
    <w:rsid w:val="00237081"/>
    <w:rsid w:val="00237206"/>
    <w:rsid w:val="00253DAF"/>
    <w:rsid w:val="0025474F"/>
    <w:rsid w:val="0025613E"/>
    <w:rsid w:val="00261EB0"/>
    <w:rsid w:val="0027101B"/>
    <w:rsid w:val="002720C8"/>
    <w:rsid w:val="002747C9"/>
    <w:rsid w:val="00276060"/>
    <w:rsid w:val="00276CDD"/>
    <w:rsid w:val="00280A07"/>
    <w:rsid w:val="002833F4"/>
    <w:rsid w:val="00286F26"/>
    <w:rsid w:val="00291B84"/>
    <w:rsid w:val="002929B1"/>
    <w:rsid w:val="002A385D"/>
    <w:rsid w:val="002A3D7E"/>
    <w:rsid w:val="002A55CF"/>
    <w:rsid w:val="002A7A5B"/>
    <w:rsid w:val="002B492C"/>
    <w:rsid w:val="002C357B"/>
    <w:rsid w:val="002C6DA3"/>
    <w:rsid w:val="002D4A08"/>
    <w:rsid w:val="002D6F74"/>
    <w:rsid w:val="002F0D83"/>
    <w:rsid w:val="002F2FE3"/>
    <w:rsid w:val="002F50EB"/>
    <w:rsid w:val="00304607"/>
    <w:rsid w:val="00305661"/>
    <w:rsid w:val="00311002"/>
    <w:rsid w:val="00317C55"/>
    <w:rsid w:val="00323C88"/>
    <w:rsid w:val="003303C5"/>
    <w:rsid w:val="00334AD0"/>
    <w:rsid w:val="003417FC"/>
    <w:rsid w:val="00341933"/>
    <w:rsid w:val="00343D1D"/>
    <w:rsid w:val="003448BC"/>
    <w:rsid w:val="00344CB6"/>
    <w:rsid w:val="00351675"/>
    <w:rsid w:val="0035605B"/>
    <w:rsid w:val="003574C7"/>
    <w:rsid w:val="003577A8"/>
    <w:rsid w:val="003665CD"/>
    <w:rsid w:val="00367013"/>
    <w:rsid w:val="00372B50"/>
    <w:rsid w:val="00381815"/>
    <w:rsid w:val="003840CA"/>
    <w:rsid w:val="00384B30"/>
    <w:rsid w:val="00385FE9"/>
    <w:rsid w:val="00392910"/>
    <w:rsid w:val="003A1556"/>
    <w:rsid w:val="003A2081"/>
    <w:rsid w:val="003A30B1"/>
    <w:rsid w:val="003A4FF1"/>
    <w:rsid w:val="003B4438"/>
    <w:rsid w:val="003C4F9E"/>
    <w:rsid w:val="003C72C4"/>
    <w:rsid w:val="003D4AFB"/>
    <w:rsid w:val="003E2C68"/>
    <w:rsid w:val="003E4EAF"/>
    <w:rsid w:val="003E74CE"/>
    <w:rsid w:val="003E7787"/>
    <w:rsid w:val="003F5E57"/>
    <w:rsid w:val="003F750D"/>
    <w:rsid w:val="004010F9"/>
    <w:rsid w:val="00402035"/>
    <w:rsid w:val="00403CF9"/>
    <w:rsid w:val="00403FE2"/>
    <w:rsid w:val="004047D3"/>
    <w:rsid w:val="00405A05"/>
    <w:rsid w:val="00406A72"/>
    <w:rsid w:val="0041408D"/>
    <w:rsid w:val="00417C3B"/>
    <w:rsid w:val="00420962"/>
    <w:rsid w:val="00421386"/>
    <w:rsid w:val="00421414"/>
    <w:rsid w:val="00432940"/>
    <w:rsid w:val="00432E02"/>
    <w:rsid w:val="00435087"/>
    <w:rsid w:val="00440412"/>
    <w:rsid w:val="00442655"/>
    <w:rsid w:val="0045006B"/>
    <w:rsid w:val="004519B1"/>
    <w:rsid w:val="0046209F"/>
    <w:rsid w:val="00467626"/>
    <w:rsid w:val="00472AB8"/>
    <w:rsid w:val="00473F5B"/>
    <w:rsid w:val="00475AA9"/>
    <w:rsid w:val="004805C2"/>
    <w:rsid w:val="00481D52"/>
    <w:rsid w:val="004917F0"/>
    <w:rsid w:val="00492BF8"/>
    <w:rsid w:val="004A1DF6"/>
    <w:rsid w:val="004A593D"/>
    <w:rsid w:val="004C0A92"/>
    <w:rsid w:val="004C4242"/>
    <w:rsid w:val="004D0CD0"/>
    <w:rsid w:val="004D6856"/>
    <w:rsid w:val="004E097E"/>
    <w:rsid w:val="004E1C50"/>
    <w:rsid w:val="004E5BB0"/>
    <w:rsid w:val="004E72D0"/>
    <w:rsid w:val="004E73B7"/>
    <w:rsid w:val="004F0DDB"/>
    <w:rsid w:val="004F2CF4"/>
    <w:rsid w:val="004F3E5C"/>
    <w:rsid w:val="004F740F"/>
    <w:rsid w:val="0050447D"/>
    <w:rsid w:val="00506864"/>
    <w:rsid w:val="005123FB"/>
    <w:rsid w:val="00514E65"/>
    <w:rsid w:val="00526BF3"/>
    <w:rsid w:val="00531C11"/>
    <w:rsid w:val="005355DC"/>
    <w:rsid w:val="00536136"/>
    <w:rsid w:val="00537048"/>
    <w:rsid w:val="00542E04"/>
    <w:rsid w:val="00543A2F"/>
    <w:rsid w:val="005663AD"/>
    <w:rsid w:val="0056641F"/>
    <w:rsid w:val="00570E8E"/>
    <w:rsid w:val="005714FA"/>
    <w:rsid w:val="005859C1"/>
    <w:rsid w:val="00586574"/>
    <w:rsid w:val="00593107"/>
    <w:rsid w:val="005A7401"/>
    <w:rsid w:val="005B1DCB"/>
    <w:rsid w:val="005B7662"/>
    <w:rsid w:val="005C309D"/>
    <w:rsid w:val="005C5621"/>
    <w:rsid w:val="005D0872"/>
    <w:rsid w:val="005D589A"/>
    <w:rsid w:val="005D5AFB"/>
    <w:rsid w:val="005E1F1D"/>
    <w:rsid w:val="005E27CA"/>
    <w:rsid w:val="005E3D3E"/>
    <w:rsid w:val="005F461F"/>
    <w:rsid w:val="00600725"/>
    <w:rsid w:val="00601BEC"/>
    <w:rsid w:val="006127AD"/>
    <w:rsid w:val="006150BE"/>
    <w:rsid w:val="0061567D"/>
    <w:rsid w:val="00620B6A"/>
    <w:rsid w:val="00621468"/>
    <w:rsid w:val="00624ADD"/>
    <w:rsid w:val="00635647"/>
    <w:rsid w:val="00640329"/>
    <w:rsid w:val="00640D71"/>
    <w:rsid w:val="00652611"/>
    <w:rsid w:val="0065506D"/>
    <w:rsid w:val="00655863"/>
    <w:rsid w:val="00657419"/>
    <w:rsid w:val="00660A34"/>
    <w:rsid w:val="00671349"/>
    <w:rsid w:val="0067222D"/>
    <w:rsid w:val="006726E8"/>
    <w:rsid w:val="00673C93"/>
    <w:rsid w:val="006740B2"/>
    <w:rsid w:val="006741EB"/>
    <w:rsid w:val="00682ED6"/>
    <w:rsid w:val="00686C7F"/>
    <w:rsid w:val="006B2327"/>
    <w:rsid w:val="006B27E3"/>
    <w:rsid w:val="006B4D3F"/>
    <w:rsid w:val="006B755D"/>
    <w:rsid w:val="006C07BB"/>
    <w:rsid w:val="006C16B1"/>
    <w:rsid w:val="006C1E79"/>
    <w:rsid w:val="006C4978"/>
    <w:rsid w:val="006D0C7B"/>
    <w:rsid w:val="006D56BE"/>
    <w:rsid w:val="006E0738"/>
    <w:rsid w:val="006E6B79"/>
    <w:rsid w:val="006F211E"/>
    <w:rsid w:val="006F35E8"/>
    <w:rsid w:val="006F43B3"/>
    <w:rsid w:val="006F475B"/>
    <w:rsid w:val="006F5A31"/>
    <w:rsid w:val="006F6261"/>
    <w:rsid w:val="0070121D"/>
    <w:rsid w:val="007018F3"/>
    <w:rsid w:val="00701C18"/>
    <w:rsid w:val="0070333A"/>
    <w:rsid w:val="00706B96"/>
    <w:rsid w:val="00710212"/>
    <w:rsid w:val="00723AA5"/>
    <w:rsid w:val="00723C7B"/>
    <w:rsid w:val="007266B5"/>
    <w:rsid w:val="00726E14"/>
    <w:rsid w:val="00727A90"/>
    <w:rsid w:val="00736A5E"/>
    <w:rsid w:val="00740779"/>
    <w:rsid w:val="007407EC"/>
    <w:rsid w:val="0074188E"/>
    <w:rsid w:val="007462E8"/>
    <w:rsid w:val="0075019E"/>
    <w:rsid w:val="007505C2"/>
    <w:rsid w:val="00751B43"/>
    <w:rsid w:val="007616F0"/>
    <w:rsid w:val="007668AE"/>
    <w:rsid w:val="00773AF2"/>
    <w:rsid w:val="00775041"/>
    <w:rsid w:val="00776AD0"/>
    <w:rsid w:val="00782810"/>
    <w:rsid w:val="00782FE0"/>
    <w:rsid w:val="00784D07"/>
    <w:rsid w:val="0078720E"/>
    <w:rsid w:val="00787848"/>
    <w:rsid w:val="0079601C"/>
    <w:rsid w:val="007973B6"/>
    <w:rsid w:val="007A1569"/>
    <w:rsid w:val="007A1B4F"/>
    <w:rsid w:val="007A282D"/>
    <w:rsid w:val="007A4E72"/>
    <w:rsid w:val="007A5E6C"/>
    <w:rsid w:val="007A7183"/>
    <w:rsid w:val="007B41FF"/>
    <w:rsid w:val="007B4475"/>
    <w:rsid w:val="007B6B89"/>
    <w:rsid w:val="007C336F"/>
    <w:rsid w:val="007C4905"/>
    <w:rsid w:val="007E012A"/>
    <w:rsid w:val="007E1D7F"/>
    <w:rsid w:val="007E7206"/>
    <w:rsid w:val="007E7D77"/>
    <w:rsid w:val="007F2B4B"/>
    <w:rsid w:val="007F55FE"/>
    <w:rsid w:val="007F5791"/>
    <w:rsid w:val="007F5C0B"/>
    <w:rsid w:val="007F6A91"/>
    <w:rsid w:val="00804ECE"/>
    <w:rsid w:val="00806CB7"/>
    <w:rsid w:val="00806F21"/>
    <w:rsid w:val="00807427"/>
    <w:rsid w:val="0081063D"/>
    <w:rsid w:val="00813D31"/>
    <w:rsid w:val="008155A9"/>
    <w:rsid w:val="00817C53"/>
    <w:rsid w:val="00827EEE"/>
    <w:rsid w:val="0083196E"/>
    <w:rsid w:val="00840772"/>
    <w:rsid w:val="00845A86"/>
    <w:rsid w:val="008472BC"/>
    <w:rsid w:val="008500E3"/>
    <w:rsid w:val="00852E1A"/>
    <w:rsid w:val="00855351"/>
    <w:rsid w:val="00856E1C"/>
    <w:rsid w:val="0086518D"/>
    <w:rsid w:val="00865514"/>
    <w:rsid w:val="008741D8"/>
    <w:rsid w:val="00880135"/>
    <w:rsid w:val="00881D44"/>
    <w:rsid w:val="008830BB"/>
    <w:rsid w:val="008831BB"/>
    <w:rsid w:val="0089223D"/>
    <w:rsid w:val="008949E3"/>
    <w:rsid w:val="0089624B"/>
    <w:rsid w:val="00897059"/>
    <w:rsid w:val="008A68C5"/>
    <w:rsid w:val="008B0EBE"/>
    <w:rsid w:val="008C3E3D"/>
    <w:rsid w:val="008C4841"/>
    <w:rsid w:val="008C5BAE"/>
    <w:rsid w:val="008C6728"/>
    <w:rsid w:val="008D0E04"/>
    <w:rsid w:val="008D1E5A"/>
    <w:rsid w:val="008D6330"/>
    <w:rsid w:val="008E1094"/>
    <w:rsid w:val="008E24DE"/>
    <w:rsid w:val="008E6914"/>
    <w:rsid w:val="008E7303"/>
    <w:rsid w:val="008E7E0D"/>
    <w:rsid w:val="008F09F5"/>
    <w:rsid w:val="008F23DF"/>
    <w:rsid w:val="008F467B"/>
    <w:rsid w:val="0090141E"/>
    <w:rsid w:val="0090509E"/>
    <w:rsid w:val="00912381"/>
    <w:rsid w:val="009163F4"/>
    <w:rsid w:val="00916C43"/>
    <w:rsid w:val="00920118"/>
    <w:rsid w:val="00923B0C"/>
    <w:rsid w:val="009375D3"/>
    <w:rsid w:val="0094001F"/>
    <w:rsid w:val="009424F2"/>
    <w:rsid w:val="00944F2D"/>
    <w:rsid w:val="00946ABD"/>
    <w:rsid w:val="0095286E"/>
    <w:rsid w:val="00953E76"/>
    <w:rsid w:val="009600F4"/>
    <w:rsid w:val="00961A09"/>
    <w:rsid w:val="00962507"/>
    <w:rsid w:val="00963044"/>
    <w:rsid w:val="0096427E"/>
    <w:rsid w:val="00964F9B"/>
    <w:rsid w:val="00974281"/>
    <w:rsid w:val="00974498"/>
    <w:rsid w:val="00976F25"/>
    <w:rsid w:val="009774ED"/>
    <w:rsid w:val="00977FE4"/>
    <w:rsid w:val="0098284C"/>
    <w:rsid w:val="00985634"/>
    <w:rsid w:val="009876DB"/>
    <w:rsid w:val="00990124"/>
    <w:rsid w:val="0099207B"/>
    <w:rsid w:val="009956A8"/>
    <w:rsid w:val="00996907"/>
    <w:rsid w:val="0099793F"/>
    <w:rsid w:val="009A7DDB"/>
    <w:rsid w:val="009B26AD"/>
    <w:rsid w:val="009B3F46"/>
    <w:rsid w:val="009C4A0C"/>
    <w:rsid w:val="009C64BB"/>
    <w:rsid w:val="009D14CD"/>
    <w:rsid w:val="009D3841"/>
    <w:rsid w:val="009E2782"/>
    <w:rsid w:val="009E4FCE"/>
    <w:rsid w:val="009F11C8"/>
    <w:rsid w:val="009F1891"/>
    <w:rsid w:val="009F23DE"/>
    <w:rsid w:val="009F78D4"/>
    <w:rsid w:val="00A027F7"/>
    <w:rsid w:val="00A07158"/>
    <w:rsid w:val="00A16EB4"/>
    <w:rsid w:val="00A22634"/>
    <w:rsid w:val="00A23CB1"/>
    <w:rsid w:val="00A25DA8"/>
    <w:rsid w:val="00A31608"/>
    <w:rsid w:val="00A329FD"/>
    <w:rsid w:val="00A35008"/>
    <w:rsid w:val="00A3703C"/>
    <w:rsid w:val="00A3752B"/>
    <w:rsid w:val="00A465AA"/>
    <w:rsid w:val="00A514B7"/>
    <w:rsid w:val="00A5160D"/>
    <w:rsid w:val="00A51FDE"/>
    <w:rsid w:val="00A552E4"/>
    <w:rsid w:val="00A57CE0"/>
    <w:rsid w:val="00A610D5"/>
    <w:rsid w:val="00A66303"/>
    <w:rsid w:val="00A72F36"/>
    <w:rsid w:val="00A73419"/>
    <w:rsid w:val="00A81461"/>
    <w:rsid w:val="00A82EE7"/>
    <w:rsid w:val="00A83907"/>
    <w:rsid w:val="00A848B4"/>
    <w:rsid w:val="00A866A8"/>
    <w:rsid w:val="00A90256"/>
    <w:rsid w:val="00A92586"/>
    <w:rsid w:val="00AA11A6"/>
    <w:rsid w:val="00AB7ADD"/>
    <w:rsid w:val="00AC1AEE"/>
    <w:rsid w:val="00AC3395"/>
    <w:rsid w:val="00AC4C16"/>
    <w:rsid w:val="00AD3C3A"/>
    <w:rsid w:val="00AD57FB"/>
    <w:rsid w:val="00AE0250"/>
    <w:rsid w:val="00AE03E9"/>
    <w:rsid w:val="00AE1925"/>
    <w:rsid w:val="00AE2C36"/>
    <w:rsid w:val="00AE55C3"/>
    <w:rsid w:val="00AF16C9"/>
    <w:rsid w:val="00AF24EE"/>
    <w:rsid w:val="00AF778F"/>
    <w:rsid w:val="00B00E0A"/>
    <w:rsid w:val="00B03080"/>
    <w:rsid w:val="00B0336B"/>
    <w:rsid w:val="00B071A8"/>
    <w:rsid w:val="00B077AB"/>
    <w:rsid w:val="00B10A67"/>
    <w:rsid w:val="00B10D51"/>
    <w:rsid w:val="00B11DA8"/>
    <w:rsid w:val="00B12459"/>
    <w:rsid w:val="00B16E02"/>
    <w:rsid w:val="00B2250A"/>
    <w:rsid w:val="00B2360E"/>
    <w:rsid w:val="00B2452B"/>
    <w:rsid w:val="00B34E66"/>
    <w:rsid w:val="00B35B28"/>
    <w:rsid w:val="00B43F44"/>
    <w:rsid w:val="00B443E8"/>
    <w:rsid w:val="00B452B7"/>
    <w:rsid w:val="00B4711D"/>
    <w:rsid w:val="00B47C62"/>
    <w:rsid w:val="00B5156D"/>
    <w:rsid w:val="00B56729"/>
    <w:rsid w:val="00B60764"/>
    <w:rsid w:val="00B62781"/>
    <w:rsid w:val="00B720B8"/>
    <w:rsid w:val="00B72814"/>
    <w:rsid w:val="00B76E8B"/>
    <w:rsid w:val="00B90A60"/>
    <w:rsid w:val="00B93D27"/>
    <w:rsid w:val="00B950C1"/>
    <w:rsid w:val="00B96272"/>
    <w:rsid w:val="00BA429E"/>
    <w:rsid w:val="00BA47F6"/>
    <w:rsid w:val="00BB0007"/>
    <w:rsid w:val="00BB1344"/>
    <w:rsid w:val="00BB14A2"/>
    <w:rsid w:val="00BB3C92"/>
    <w:rsid w:val="00BD1AD6"/>
    <w:rsid w:val="00BD718C"/>
    <w:rsid w:val="00BE0A05"/>
    <w:rsid w:val="00BE1098"/>
    <w:rsid w:val="00BE3E56"/>
    <w:rsid w:val="00BE4091"/>
    <w:rsid w:val="00BF3308"/>
    <w:rsid w:val="00BF3965"/>
    <w:rsid w:val="00BF40EE"/>
    <w:rsid w:val="00BF7237"/>
    <w:rsid w:val="00C178FC"/>
    <w:rsid w:val="00C2062D"/>
    <w:rsid w:val="00C25433"/>
    <w:rsid w:val="00C32515"/>
    <w:rsid w:val="00C32DA4"/>
    <w:rsid w:val="00C37412"/>
    <w:rsid w:val="00C40547"/>
    <w:rsid w:val="00C40E47"/>
    <w:rsid w:val="00C413C4"/>
    <w:rsid w:val="00C426FC"/>
    <w:rsid w:val="00C42F62"/>
    <w:rsid w:val="00C476B4"/>
    <w:rsid w:val="00C50782"/>
    <w:rsid w:val="00C52AD3"/>
    <w:rsid w:val="00C53152"/>
    <w:rsid w:val="00C539FA"/>
    <w:rsid w:val="00C55DA7"/>
    <w:rsid w:val="00C633AE"/>
    <w:rsid w:val="00C639F4"/>
    <w:rsid w:val="00C65950"/>
    <w:rsid w:val="00C70449"/>
    <w:rsid w:val="00C76136"/>
    <w:rsid w:val="00C803E3"/>
    <w:rsid w:val="00C81A0A"/>
    <w:rsid w:val="00C85C57"/>
    <w:rsid w:val="00C874FE"/>
    <w:rsid w:val="00C9292E"/>
    <w:rsid w:val="00C93EF6"/>
    <w:rsid w:val="00C95E0E"/>
    <w:rsid w:val="00C97669"/>
    <w:rsid w:val="00CA29D6"/>
    <w:rsid w:val="00CA489B"/>
    <w:rsid w:val="00CA668C"/>
    <w:rsid w:val="00CA6AB7"/>
    <w:rsid w:val="00CB0783"/>
    <w:rsid w:val="00CB19D9"/>
    <w:rsid w:val="00CC0343"/>
    <w:rsid w:val="00CC4D3B"/>
    <w:rsid w:val="00CC5624"/>
    <w:rsid w:val="00CD4886"/>
    <w:rsid w:val="00CD509D"/>
    <w:rsid w:val="00CE0C73"/>
    <w:rsid w:val="00CF1B1F"/>
    <w:rsid w:val="00CF46C6"/>
    <w:rsid w:val="00CF5F79"/>
    <w:rsid w:val="00D00952"/>
    <w:rsid w:val="00D01EA3"/>
    <w:rsid w:val="00D03DA6"/>
    <w:rsid w:val="00D04ED3"/>
    <w:rsid w:val="00D1113F"/>
    <w:rsid w:val="00D12E16"/>
    <w:rsid w:val="00D30531"/>
    <w:rsid w:val="00D34AE3"/>
    <w:rsid w:val="00D36E50"/>
    <w:rsid w:val="00D410CF"/>
    <w:rsid w:val="00D41B06"/>
    <w:rsid w:val="00D439A3"/>
    <w:rsid w:val="00D460CB"/>
    <w:rsid w:val="00D555A5"/>
    <w:rsid w:val="00D6009A"/>
    <w:rsid w:val="00D60684"/>
    <w:rsid w:val="00D617AF"/>
    <w:rsid w:val="00D64EC0"/>
    <w:rsid w:val="00D65877"/>
    <w:rsid w:val="00D6688A"/>
    <w:rsid w:val="00D71DBE"/>
    <w:rsid w:val="00D735FF"/>
    <w:rsid w:val="00D7388B"/>
    <w:rsid w:val="00D77542"/>
    <w:rsid w:val="00D8086C"/>
    <w:rsid w:val="00D80E3D"/>
    <w:rsid w:val="00D92517"/>
    <w:rsid w:val="00DA1BE7"/>
    <w:rsid w:val="00DB2ECE"/>
    <w:rsid w:val="00DB7287"/>
    <w:rsid w:val="00DC1195"/>
    <w:rsid w:val="00DC3B9A"/>
    <w:rsid w:val="00DC3D88"/>
    <w:rsid w:val="00DD2865"/>
    <w:rsid w:val="00DD72A8"/>
    <w:rsid w:val="00DE1566"/>
    <w:rsid w:val="00DE3A5B"/>
    <w:rsid w:val="00DE4AE5"/>
    <w:rsid w:val="00DE6DA9"/>
    <w:rsid w:val="00DF21CF"/>
    <w:rsid w:val="00DF7315"/>
    <w:rsid w:val="00E01606"/>
    <w:rsid w:val="00E026F8"/>
    <w:rsid w:val="00E05959"/>
    <w:rsid w:val="00E05C4C"/>
    <w:rsid w:val="00E10E7C"/>
    <w:rsid w:val="00E210C5"/>
    <w:rsid w:val="00E2358F"/>
    <w:rsid w:val="00E27D13"/>
    <w:rsid w:val="00E32E1F"/>
    <w:rsid w:val="00E33C74"/>
    <w:rsid w:val="00E34254"/>
    <w:rsid w:val="00E425EB"/>
    <w:rsid w:val="00E4414C"/>
    <w:rsid w:val="00E51FA1"/>
    <w:rsid w:val="00E52A97"/>
    <w:rsid w:val="00E60E55"/>
    <w:rsid w:val="00E63542"/>
    <w:rsid w:val="00E6760F"/>
    <w:rsid w:val="00E7063C"/>
    <w:rsid w:val="00E74BF8"/>
    <w:rsid w:val="00E76810"/>
    <w:rsid w:val="00E861A3"/>
    <w:rsid w:val="00E91A09"/>
    <w:rsid w:val="00E9438D"/>
    <w:rsid w:val="00E9708A"/>
    <w:rsid w:val="00EA3B44"/>
    <w:rsid w:val="00EB432A"/>
    <w:rsid w:val="00EB4C01"/>
    <w:rsid w:val="00EC2503"/>
    <w:rsid w:val="00EC34A5"/>
    <w:rsid w:val="00EC4F97"/>
    <w:rsid w:val="00EC6BF2"/>
    <w:rsid w:val="00ED1D68"/>
    <w:rsid w:val="00ED484B"/>
    <w:rsid w:val="00ED64F8"/>
    <w:rsid w:val="00EE0055"/>
    <w:rsid w:val="00EF0933"/>
    <w:rsid w:val="00F03176"/>
    <w:rsid w:val="00F064B6"/>
    <w:rsid w:val="00F06E67"/>
    <w:rsid w:val="00F1080E"/>
    <w:rsid w:val="00F133A7"/>
    <w:rsid w:val="00F1705C"/>
    <w:rsid w:val="00F17960"/>
    <w:rsid w:val="00F214BA"/>
    <w:rsid w:val="00F22482"/>
    <w:rsid w:val="00F31534"/>
    <w:rsid w:val="00F34B0C"/>
    <w:rsid w:val="00F365F1"/>
    <w:rsid w:val="00F37B9A"/>
    <w:rsid w:val="00F4243D"/>
    <w:rsid w:val="00F42F56"/>
    <w:rsid w:val="00F44748"/>
    <w:rsid w:val="00F45E1E"/>
    <w:rsid w:val="00F5223A"/>
    <w:rsid w:val="00F53884"/>
    <w:rsid w:val="00F55AED"/>
    <w:rsid w:val="00F72100"/>
    <w:rsid w:val="00F74597"/>
    <w:rsid w:val="00F82AE8"/>
    <w:rsid w:val="00F855E1"/>
    <w:rsid w:val="00F9657E"/>
    <w:rsid w:val="00FA1373"/>
    <w:rsid w:val="00FA1465"/>
    <w:rsid w:val="00FA2D9D"/>
    <w:rsid w:val="00FB2C3D"/>
    <w:rsid w:val="00FB4639"/>
    <w:rsid w:val="00FC0044"/>
    <w:rsid w:val="00FC4D51"/>
    <w:rsid w:val="00FC5F67"/>
    <w:rsid w:val="00FC7B18"/>
    <w:rsid w:val="00FE424A"/>
    <w:rsid w:val="00FE5C9C"/>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961471"/>
  <w15:docId w15:val="{7074644E-0800-46F9-87C5-A3BD15EE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styleId="Notedebasdepage">
    <w:name w:val="footnote text"/>
    <w:basedOn w:val="Normal"/>
    <w:link w:val="NotedebasdepageCar"/>
    <w:uiPriority w:val="99"/>
    <w:semiHidden/>
    <w:unhideWhenUsed/>
    <w:rsid w:val="00106E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6EA9"/>
    <w:rPr>
      <w:sz w:val="20"/>
      <w:szCs w:val="20"/>
      <w:lang w:val="fr-BE"/>
    </w:rPr>
  </w:style>
  <w:style w:type="character" w:styleId="Appelnotedebasdep">
    <w:name w:val="footnote reference"/>
    <w:basedOn w:val="Policepardfaut"/>
    <w:uiPriority w:val="99"/>
    <w:semiHidden/>
    <w:unhideWhenUsed/>
    <w:rsid w:val="00106EA9"/>
    <w:rPr>
      <w:vertAlign w:val="superscript"/>
    </w:rPr>
  </w:style>
  <w:style w:type="paragraph" w:styleId="Rvision">
    <w:name w:val="Revision"/>
    <w:hidden/>
    <w:uiPriority w:val="99"/>
    <w:semiHidden/>
    <w:rsid w:val="00481D52"/>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4015">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ralgrower.co.uk/product/natural-soil-conditioner-50l-bag/" TargetMode="External"/><Relationship Id="rId18" Type="http://schemas.openxmlformats.org/officeDocument/2006/relationships/hyperlink" Target="https://www.ibisworld.com/united-kingdom/market-research-reports/fertiliser-nitrogen-compound-manufacturing-indust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ortweek.com" TargetMode="External"/><Relationship Id="rId7" Type="http://schemas.openxmlformats.org/officeDocument/2006/relationships/settings" Target="settings.xml"/><Relationship Id="rId12" Type="http://schemas.openxmlformats.org/officeDocument/2006/relationships/hyperlink" Target="https://www.dalefootcomposts.co.uk/products/new-improved-lakeland-gold-compost-now-vegan-friendly.p.aspx" TargetMode="External"/><Relationship Id="rId17" Type="http://schemas.openxmlformats.org/officeDocument/2006/relationships/hyperlink" Target="https://www.soilassociatio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statistics/british-survey-of-fertiliser-practice-2018" TargetMode="External"/><Relationship Id="rId20" Type="http://schemas.openxmlformats.org/officeDocument/2006/relationships/hyperlink" Target="https://www.gardencentreguide.co.uk/cha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gindustries.org.uk/sectors/fertiliser/uk-fertiliser-consumption-trends-and-statistic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iverfor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worm.co.uk/" TargetMode="External"/><Relationship Id="rId22" Type="http://schemas.openxmlformats.org/officeDocument/2006/relationships/hyperlink" Target="https://www.bifg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7579-6B26-41A5-B02C-E3626311D02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4.xml><?xml version="1.0" encoding="utf-8"?>
<ds:datastoreItem xmlns:ds="http://schemas.openxmlformats.org/officeDocument/2006/customXml" ds:itemID="{AC958D1C-CF90-45F3-9389-D362BED9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1304</Words>
  <Characters>8341</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Le marché de la santé en (Nom de pays)</vt:lpstr>
      <vt:lpstr>Le marché de la santé en (Nom de pays)</vt:lpstr>
      <vt:lpstr>Le marché de la santé en (Nom de pays)</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DUCHATEAU Hae Ok</cp:lastModifiedBy>
  <cp:revision>6</cp:revision>
  <cp:lastPrinted>2020-03-10T10:14:00Z</cp:lastPrinted>
  <dcterms:created xsi:type="dcterms:W3CDTF">2020-07-09T08:16:00Z</dcterms:created>
  <dcterms:modified xsi:type="dcterms:W3CDTF">2020-07-09T08:45:00Z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