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0A4F" w:rsidRDefault="00D20A4F">
      <w:pPr>
        <w:rPr>
          <w:sz w:val="4"/>
          <w:szCs w:val="4"/>
        </w:rPr>
      </w:pPr>
      <w:r w:rsidRPr="00D20A4F">
        <w:rPr>
          <w:noProof/>
          <w:sz w:val="4"/>
          <w:szCs w:val="4"/>
          <w:lang w:val="fr-FR" w:eastAsia="fr-FR"/>
        </w:rPr>
        <mc:AlternateContent>
          <mc:Choice Requires="wps">
            <w:drawing>
              <wp:anchor distT="45720" distB="45720" distL="114300" distR="114300" simplePos="0" relativeHeight="251678720" behindDoc="0" locked="0" layoutInCell="1" allowOverlap="1">
                <wp:simplePos x="0" y="0"/>
                <wp:positionH relativeFrom="margin">
                  <wp:align>right</wp:align>
                </wp:positionH>
                <wp:positionV relativeFrom="paragraph">
                  <wp:posOffset>13970</wp:posOffset>
                </wp:positionV>
                <wp:extent cx="5743575" cy="36195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361950"/>
                        </a:xfrm>
                        <a:prstGeom prst="rect">
                          <a:avLst/>
                        </a:prstGeom>
                        <a:solidFill>
                          <a:srgbClr val="FFFFFF"/>
                        </a:solidFill>
                        <a:ln w="9525">
                          <a:noFill/>
                          <a:miter lim="800000"/>
                          <a:headEnd/>
                          <a:tailEnd/>
                        </a:ln>
                      </wps:spPr>
                      <wps:txbx>
                        <w:txbxContent>
                          <w:p w:rsidR="00D20A4F" w:rsidRPr="00D20A4F" w:rsidRDefault="00D20A4F" w:rsidP="00D20A4F">
                            <w:pPr>
                              <w:spacing w:after="0" w:line="240" w:lineRule="auto"/>
                              <w:jc w:val="center"/>
                              <w:rPr>
                                <w:rFonts w:ascii="Verdana" w:hAnsi="Verdana"/>
                                <w:sz w:val="36"/>
                                <w:lang w:val="hu-HU"/>
                              </w:rPr>
                            </w:pPr>
                            <w:r w:rsidRPr="00D20A4F">
                              <w:rPr>
                                <w:rFonts w:ascii="Verdana" w:hAnsi="Verdana"/>
                                <w:sz w:val="36"/>
                                <w:lang w:val="hu-HU"/>
                              </w:rPr>
                              <w:t>LE DÉVELOPPEMENT DURABLE EN HONGRIE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 o:spid="_x0000_s1026" type="#_x0000_t202" style="position:absolute;margin-left:401.05pt;margin-top:1.1pt;width:452.25pt;height:28.5pt;z-index:2516787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" stroked="f">
                <v:textbox>
                  <w:txbxContent>
                    <w:p w:rsidR="00D20A4F" w:rsidRPr="00D20A4F" w:rsidRDefault="00D20A4F" w:rsidP="00D20A4F">
                      <w:pPr>
                        <w:spacing w:after="0" w:line="240" w:lineRule="auto"/>
                        <w:jc w:val="center"/>
                        <w:rPr>
                          <w:rFonts w:ascii="Verdana" w:hAnsi="Verdana"/>
                          <w:sz w:val="36"/>
                          <w:lang w:val="hu-HU"/>
                        </w:rPr>
                      </w:pPr>
                      <w:r w:rsidRPr="00D20A4F">
                        <w:rPr>
                          <w:rFonts w:ascii="Verdana" w:hAnsi="Verdana"/>
                          <w:sz w:val="36"/>
                          <w:lang w:val="hu-HU"/>
                        </w:rPr>
                        <w:t>LE DÉVELOPPEMENT DURABLE EN HONGRIE</w:t>
                      </w:r>
                    </w:p>
                  </w:txbxContent>
                </v:textbox>
                <w10:wrap type="square" anchorx="margin"/>
              </v:shape>
            </w:pict>
          </mc:Fallback>
        </mc:AlternateContent>
      </w:r>
    </w:p>
    <w:sdt>
      <w:sdtPr>
        <w:rPr>
          <w:sz w:val="4"/>
          <w:szCs w:val="4"/>
        </w:rPr>
        <w:id w:val="-933051966"/>
        <w:docPartObj>
          <w:docPartGallery w:val="Cover Pages"/>
          <w:docPartUnique/>
        </w:docPartObj>
      </w:sdtPr>
      <w:sdtEndPr>
        <w:rPr>
          <w:rFonts w:ascii="Century Gothic" w:hAnsi="Century Gothic"/>
          <w:color w:val="0070C0"/>
        </w:rPr>
      </w:sdtEndPr>
      <w:sdtContent>
        <w:p w:rsidR="00574AB8" w:rsidRPr="00FA4B7A" w:rsidRDefault="00A105AB">
          <w:pPr>
            <w:rPr>
              <w:sz w:val="4"/>
              <w:szCs w:val="4"/>
            </w:rPr>
          </w:pPr>
          <w:r w:rsidRPr="00FA4B7A">
            <w:rPr>
              <w:noProof/>
              <w:sz w:val="4"/>
              <w:szCs w:val="4"/>
              <w:lang w:val="fr-FR" w:eastAsia="fr-FR"/>
            </w:rP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ragraph">
                      <wp:posOffset>5780405</wp:posOffset>
                    </wp:positionV>
                    <wp:extent cx="5796000" cy="3088005"/>
                    <wp:effectExtent l="0" t="0" r="52705" b="17145"/>
                    <wp:wrapNone/>
                    <wp:docPr id="10" name="Folded Corner 10"/>
                    <wp:cNvGraphicFramePr/>
                    <a:graphic xmlns:a="http://schemas.openxmlformats.org/drawingml/2006/main">
                      <a:graphicData uri="http://schemas.microsoft.com/office/word/2010/wordprocessingShape">
                        <wps:wsp>
                          <wps:cNvSpPr/>
                          <wps:spPr>
                            <a:xfrm>
                              <a:off x="0" y="0"/>
                              <a:ext cx="5796000" cy="3088005"/>
                            </a:xfrm>
                            <a:prstGeom prst="foldedCorner">
                              <a:avLst/>
                            </a:prstGeom>
                            <a:ln w="19050"/>
                          </wps:spPr>
                          <wps:style>
                            <a:lnRef idx="1">
                              <a:schemeClr val="accent3"/>
                            </a:lnRef>
                            <a:fillRef idx="2">
                              <a:schemeClr val="accent3"/>
                            </a:fillRef>
                            <a:effectRef idx="1">
                              <a:schemeClr val="accent3"/>
                            </a:effectRef>
                            <a:fontRef idx="minor">
                              <a:schemeClr val="dk1"/>
                            </a:fontRef>
                          </wps:style>
                          <wps:txbx>
                            <w:txbxContent>
                              <w:p w:rsidR="001E150B" w:rsidRDefault="001E150B" w:rsidP="00A3787E">
                                <w:pPr>
                                  <w:jc w:val="center"/>
                                  <w:rPr>
                                    <w:rFonts w:ascii="Verdana" w:hAnsi="Verdana"/>
                                    <w:lang w:val="hu-HU"/>
                                  </w:rPr>
                                </w:pPr>
                              </w:p>
                              <w:p w:rsidR="001E150B" w:rsidRDefault="001E150B" w:rsidP="00A3787E">
                                <w:pPr>
                                  <w:pStyle w:val="Sansinterligne"/>
                                </w:pPr>
                              </w:p>
                              <w:p w:rsidR="001E150B" w:rsidRDefault="00D20A4F" w:rsidP="00A3787E">
                                <w:pPr>
                                  <w:jc w:val="center"/>
                                  <w:rPr>
                                    <w:rFonts w:ascii="Verdana" w:hAnsi="Verdana"/>
                                    <w:lang w:val="hu-HU"/>
                                  </w:rPr>
                                </w:pPr>
                                <w:r w:rsidRPr="00A3787E">
                                  <w:rPr>
                                    <w:noProof/>
                                    <w:lang w:val="fr-FR" w:eastAsia="fr-FR"/>
                                  </w:rPr>
                                  <w:drawing>
                                    <wp:inline distT="0" distB="0" distL="0" distR="0" wp14:anchorId="7A2AC223" wp14:editId="5566BADD">
                                      <wp:extent cx="1875600" cy="95400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75600" cy="954000"/>
                                              </a:xfrm>
                                              <a:prstGeom prst="rect">
                                                <a:avLst/>
                                              </a:prstGeom>
                                              <a:noFill/>
                                              <a:ln>
                                                <a:noFill/>
                                              </a:ln>
                                            </pic:spPr>
                                          </pic:pic>
                                        </a:graphicData>
                                      </a:graphic>
                                    </wp:inline>
                                  </w:drawing>
                                </w:r>
                              </w:p>
                              <w:p w:rsidR="001E150B" w:rsidRDefault="001E150B" w:rsidP="00274EB5">
                                <w:pPr>
                                  <w:jc w:val="center"/>
                                  <w:rPr>
                                    <w:rFonts w:ascii="Verdana" w:hAnsi="Verdana"/>
                                    <w:lang w:val="hu-HU"/>
                                  </w:rPr>
                                </w:pPr>
                              </w:p>
                              <w:p w:rsidR="00D20A4F" w:rsidRDefault="00D20A4F" w:rsidP="00D20A4F">
                                <w:pPr>
                                  <w:jc w:val="right"/>
                                  <w:rPr>
                                    <w:rFonts w:ascii="Verdana" w:hAnsi="Verdana"/>
                                    <w:lang w:val="hu-HU"/>
                                  </w:rPr>
                                </w:pPr>
                                <w:r>
                                  <w:rPr>
                                    <w:rFonts w:ascii="Verdana" w:hAnsi="Verdana"/>
                                    <w:lang w:val="hu-HU"/>
                                  </w:rPr>
                                  <w:t>Février 2020</w:t>
                                </w:r>
                              </w:p>
                              <w:p w:rsidR="00D20A4F" w:rsidRPr="00D20A4F" w:rsidRDefault="006D1702" w:rsidP="00D20A4F">
                                <w:pPr>
                                  <w:jc w:val="right"/>
                                  <w:rPr>
                                    <w:rFonts w:ascii="Verdana" w:hAnsi="Verdana"/>
                                    <w:i/>
                                    <w:lang w:val="hu-HU"/>
                                  </w:rPr>
                                </w:pPr>
                                <w:r>
                                  <w:rPr>
                                    <w:rFonts w:ascii="Verdana" w:hAnsi="Verdana"/>
                                    <w:i/>
                                    <w:lang w:val="hu-HU"/>
                                  </w:rPr>
                                  <w:t>Rédaction:</w:t>
                                </w:r>
                                <w:r w:rsidR="00D20A4F" w:rsidRPr="00D20A4F">
                                  <w:rPr>
                                    <w:rFonts w:ascii="Verdana" w:hAnsi="Verdana"/>
                                    <w:i/>
                                    <w:lang w:val="hu-HU"/>
                                  </w:rPr>
                                  <w:t xml:space="preserve"> Manon Kessel, stagiaire </w:t>
                                </w:r>
                              </w:p>
                              <w:p w:rsidR="001E150B" w:rsidRPr="00A3787E" w:rsidRDefault="001E150B" w:rsidP="00A3787E">
                                <w:pPr>
                                  <w:jc w:val="center"/>
                                  <w:rPr>
                                    <w:rFonts w:ascii="Verdana" w:hAnsi="Verdana"/>
                                    <w:lang w:val="hu-H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10" o:spid="_x0000_s1027" type="#_x0000_t65" style="position:absolute;margin-left:0;margin-top:455.15pt;width:456.4pt;height:243.1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" adj="18000" fillcolor="#c3c3c3 [2166]" strokecolor="#a5a5a5 [3206]" strokeweight="1.5pt">
                    <v:fill color2="#b6b6b6 [2614]" rotate="t" colors="0 #d2d2d2;.5 #c8c8c8;1 silver" focus="100%" type="gradient">
                      <o:fill v:ext="view" type="gradientUnscaled"/>
                    </v:fill>
                    <v:stroke joinstyle="miter"/>
                    <v:textbox>
                      <w:txbxContent>
                        <w:p w:rsidR="001E150B" w:rsidRDefault="001E150B" w:rsidP="00A3787E">
                          <w:pPr>
                            <w:jc w:val="center"/>
                            <w:rPr>
                              <w:rFonts w:ascii="Verdana" w:hAnsi="Verdana"/>
                              <w:lang w:val="hu-HU"/>
                            </w:rPr>
                          </w:pPr>
                        </w:p>
                        <w:p w:rsidR="001E150B" w:rsidRDefault="001E150B" w:rsidP="00A3787E">
                          <w:pPr>
                            <w:pStyle w:val="NoSpacing"/>
                          </w:pPr>
                        </w:p>
                        <w:p w:rsidR="001E150B" w:rsidRDefault="00D20A4F" w:rsidP="00A3787E">
                          <w:pPr>
                            <w:jc w:val="center"/>
                            <w:rPr>
                              <w:rFonts w:ascii="Verdana" w:hAnsi="Verdana"/>
                              <w:lang w:val="hu-HU"/>
                            </w:rPr>
                          </w:pPr>
                          <w:r w:rsidRPr="00A3787E">
                            <w:rPr>
                              <w:noProof/>
                              <w:lang w:eastAsia="fr-BE"/>
                            </w:rPr>
                            <w:drawing>
                              <wp:inline distT="0" distB="0" distL="0" distR="0" wp14:anchorId="7A2AC223" wp14:editId="5566BADD">
                                <wp:extent cx="1875600" cy="95400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75600" cy="954000"/>
                                        </a:xfrm>
                                        <a:prstGeom prst="rect">
                                          <a:avLst/>
                                        </a:prstGeom>
                                        <a:noFill/>
                                        <a:ln>
                                          <a:noFill/>
                                        </a:ln>
                                      </pic:spPr>
                                    </pic:pic>
                                  </a:graphicData>
                                </a:graphic>
                              </wp:inline>
                            </w:drawing>
                          </w:r>
                        </w:p>
                        <w:p w:rsidR="001E150B" w:rsidRDefault="001E150B" w:rsidP="00274EB5">
                          <w:pPr>
                            <w:jc w:val="center"/>
                            <w:rPr>
                              <w:rFonts w:ascii="Verdana" w:hAnsi="Verdana"/>
                              <w:lang w:val="hu-HU"/>
                            </w:rPr>
                          </w:pPr>
                        </w:p>
                        <w:p w:rsidR="00D20A4F" w:rsidRDefault="00D20A4F" w:rsidP="00D20A4F">
                          <w:pPr>
                            <w:jc w:val="right"/>
                            <w:rPr>
                              <w:rFonts w:ascii="Verdana" w:hAnsi="Verdana"/>
                              <w:lang w:val="hu-HU"/>
                            </w:rPr>
                          </w:pPr>
                          <w:proofErr w:type="spellStart"/>
                          <w:r>
                            <w:rPr>
                              <w:rFonts w:ascii="Verdana" w:hAnsi="Verdana"/>
                              <w:lang w:val="hu-HU"/>
                            </w:rPr>
                            <w:t>Février</w:t>
                          </w:r>
                          <w:proofErr w:type="spellEnd"/>
                          <w:r>
                            <w:rPr>
                              <w:rFonts w:ascii="Verdana" w:hAnsi="Verdana"/>
                              <w:lang w:val="hu-HU"/>
                            </w:rPr>
                            <w:t xml:space="preserve"> 2020</w:t>
                          </w:r>
                        </w:p>
                        <w:p w:rsidR="00D20A4F" w:rsidRPr="00D20A4F" w:rsidRDefault="006D1702" w:rsidP="00D20A4F">
                          <w:pPr>
                            <w:jc w:val="right"/>
                            <w:rPr>
                              <w:rFonts w:ascii="Verdana" w:hAnsi="Verdana"/>
                              <w:i/>
                              <w:lang w:val="hu-HU"/>
                            </w:rPr>
                          </w:pPr>
                          <w:proofErr w:type="spellStart"/>
                          <w:r>
                            <w:rPr>
                              <w:rFonts w:ascii="Verdana" w:hAnsi="Verdana"/>
                              <w:i/>
                              <w:lang w:val="hu-HU"/>
                            </w:rPr>
                            <w:t>Rédaction</w:t>
                          </w:r>
                          <w:proofErr w:type="spellEnd"/>
                          <w:r>
                            <w:rPr>
                              <w:rFonts w:ascii="Verdana" w:hAnsi="Verdana"/>
                              <w:i/>
                              <w:lang w:val="hu-HU"/>
                            </w:rPr>
                            <w:t>:</w:t>
                          </w:r>
                          <w:r w:rsidR="00D20A4F" w:rsidRPr="00D20A4F">
                            <w:rPr>
                              <w:rFonts w:ascii="Verdana" w:hAnsi="Verdana"/>
                              <w:i/>
                              <w:lang w:val="hu-HU"/>
                            </w:rPr>
                            <w:t xml:space="preserve"> Manon </w:t>
                          </w:r>
                          <w:proofErr w:type="spellStart"/>
                          <w:r w:rsidR="00D20A4F" w:rsidRPr="00D20A4F">
                            <w:rPr>
                              <w:rFonts w:ascii="Verdana" w:hAnsi="Verdana"/>
                              <w:i/>
                              <w:lang w:val="hu-HU"/>
                            </w:rPr>
                            <w:t>Kessel</w:t>
                          </w:r>
                          <w:proofErr w:type="spellEnd"/>
                          <w:r w:rsidR="00D20A4F" w:rsidRPr="00D20A4F">
                            <w:rPr>
                              <w:rFonts w:ascii="Verdana" w:hAnsi="Verdana"/>
                              <w:i/>
                              <w:lang w:val="hu-HU"/>
                            </w:rPr>
                            <w:t xml:space="preserve">, </w:t>
                          </w:r>
                          <w:proofErr w:type="spellStart"/>
                          <w:r w:rsidR="00D20A4F" w:rsidRPr="00D20A4F">
                            <w:rPr>
                              <w:rFonts w:ascii="Verdana" w:hAnsi="Verdana"/>
                              <w:i/>
                              <w:lang w:val="hu-HU"/>
                            </w:rPr>
                            <w:t>stagiaire</w:t>
                          </w:r>
                          <w:proofErr w:type="spellEnd"/>
                          <w:r w:rsidR="00D20A4F" w:rsidRPr="00D20A4F">
                            <w:rPr>
                              <w:rFonts w:ascii="Verdana" w:hAnsi="Verdana"/>
                              <w:i/>
                              <w:lang w:val="hu-HU"/>
                            </w:rPr>
                            <w:t xml:space="preserve"> </w:t>
                          </w:r>
                        </w:p>
                        <w:p w:rsidR="001E150B" w:rsidRPr="00A3787E" w:rsidRDefault="001E150B" w:rsidP="00A3787E">
                          <w:pPr>
                            <w:jc w:val="center"/>
                            <w:rPr>
                              <w:rFonts w:ascii="Verdana" w:hAnsi="Verdana"/>
                              <w:lang w:val="hu-HU"/>
                            </w:rPr>
                          </w:pPr>
                        </w:p>
                      </w:txbxContent>
                    </v:textbox>
                    <w10:wrap anchorx="margin"/>
                  </v:shape>
                </w:pict>
              </mc:Fallback>
            </mc:AlternateContent>
          </w:r>
          <w:r w:rsidR="00574AB8" w:rsidRPr="00FA4B7A">
            <w:rPr>
              <w:noProof/>
              <w:sz w:val="4"/>
              <w:szCs w:val="4"/>
              <w:lang w:val="fr-FR" w:eastAsia="fr-FR"/>
            </w:rPr>
            <w:drawing>
              <wp:inline distT="0" distB="0" distL="0" distR="0">
                <wp:extent cx="5759450" cy="5807075"/>
                <wp:effectExtent l="19050" t="19050" r="12700" b="22225"/>
                <wp:docPr id="7" name="Picture 7" descr="Résultat de recherche d'images pour &quot;développement durab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développement durable&quot;&quot;"/>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760000" cy="5807630"/>
                        </a:xfrm>
                        <a:prstGeom prst="rect">
                          <a:avLst/>
                        </a:prstGeom>
                        <a:noFill/>
                        <a:ln w="19050">
                          <a:solidFill>
                            <a:schemeClr val="accent3"/>
                          </a:solidFill>
                        </a:ln>
                      </pic:spPr>
                    </pic:pic>
                  </a:graphicData>
                </a:graphic>
              </wp:inline>
            </w:drawing>
          </w:r>
        </w:p>
        <w:p w:rsidR="00574AB8" w:rsidRPr="00FA4B7A" w:rsidRDefault="00574AB8">
          <w:pPr>
            <w:rPr>
              <w:rFonts w:ascii="Century Gothic" w:hAnsi="Century Gothic"/>
              <w:color w:val="0070C0"/>
              <w:sz w:val="4"/>
              <w:szCs w:val="4"/>
            </w:rPr>
          </w:pPr>
          <w:r w:rsidRPr="00FA4B7A">
            <w:rPr>
              <w:rFonts w:ascii="Century Gothic" w:hAnsi="Century Gothic"/>
              <w:color w:val="0070C0"/>
              <w:sz w:val="4"/>
              <w:szCs w:val="4"/>
            </w:rPr>
            <w:br w:type="page"/>
          </w:r>
        </w:p>
        <w:p w:rsidR="00574AB8" w:rsidRPr="00FA4B7A" w:rsidRDefault="00211ED1">
          <w:pPr>
            <w:rPr>
              <w:rFonts w:ascii="Century Gothic" w:hAnsi="Century Gothic"/>
              <w:color w:val="0070C0"/>
              <w:sz w:val="4"/>
              <w:szCs w:val="4"/>
            </w:rPr>
          </w:pPr>
        </w:p>
      </w:sdtContent>
    </w:sdt>
    <w:p w:rsidR="00782FF6" w:rsidRPr="006F746F" w:rsidRDefault="00F73AEA" w:rsidP="00BA24CC">
      <w:pPr>
        <w:spacing w:after="0" w:line="240" w:lineRule="auto"/>
        <w:jc w:val="center"/>
        <w:rPr>
          <w:rFonts w:ascii="Century Gothic" w:hAnsi="Century Gothic"/>
          <w:sz w:val="28"/>
        </w:rPr>
      </w:pPr>
      <w:r>
        <w:rPr>
          <w:rFonts w:ascii="Century Gothic" w:hAnsi="Century Gothic"/>
          <w:sz w:val="28"/>
        </w:rPr>
        <w:t>Etude de marché: le développement durable</w:t>
      </w:r>
    </w:p>
    <w:p w:rsidR="006F746F" w:rsidRDefault="006F746F" w:rsidP="006F746F">
      <w:pPr>
        <w:spacing w:after="0" w:line="240" w:lineRule="auto"/>
        <w:jc w:val="both"/>
        <w:rPr>
          <w:rFonts w:ascii="Century Gothic" w:hAnsi="Century Gothic"/>
        </w:rPr>
      </w:pPr>
    </w:p>
    <w:p w:rsidR="006F746F" w:rsidRDefault="006F746F" w:rsidP="006F746F">
      <w:pPr>
        <w:spacing w:after="0" w:line="240" w:lineRule="auto"/>
        <w:jc w:val="both"/>
        <w:rPr>
          <w:rFonts w:ascii="Century Gothic" w:hAnsi="Century Gothic"/>
        </w:rPr>
      </w:pPr>
    </w:p>
    <w:p w:rsidR="00065ED5" w:rsidRPr="004F73C8" w:rsidRDefault="00065ED5" w:rsidP="00F704D0">
      <w:pPr>
        <w:shd w:val="clear" w:color="auto" w:fill="FFFFFF"/>
        <w:jc w:val="both"/>
        <w:textAlignment w:val="top"/>
        <w:rPr>
          <w:rFonts w:ascii="Century Gothic" w:hAnsi="Century Gothic"/>
          <w:b/>
          <w:sz w:val="24"/>
        </w:rPr>
      </w:pPr>
      <w:r w:rsidRPr="004F73C8">
        <w:rPr>
          <w:rFonts w:ascii="Century Gothic" w:hAnsi="Century Gothic"/>
          <w:b/>
          <w:sz w:val="24"/>
        </w:rPr>
        <w:t>Le développement durable</w:t>
      </w:r>
    </w:p>
    <w:p w:rsidR="00F704D0" w:rsidRPr="004802F1" w:rsidRDefault="00AE4B70" w:rsidP="00E153A3">
      <w:pPr>
        <w:shd w:val="clear" w:color="auto" w:fill="FFFFFF"/>
        <w:spacing w:after="480"/>
        <w:jc w:val="both"/>
        <w:textAlignment w:val="top"/>
        <w:rPr>
          <w:rFonts w:ascii="Century Gothic" w:hAnsi="Century Gothic"/>
          <w:color w:val="FF0000"/>
        </w:rPr>
      </w:pPr>
      <w:r>
        <w:rPr>
          <w:rFonts w:ascii="Century Gothic" w:hAnsi="Century Gothic"/>
        </w:rPr>
        <w:t xml:space="preserve">L’Europe a défini une liste de 17 objectifs à atteindre </w:t>
      </w:r>
      <w:r w:rsidR="00F704D0" w:rsidRPr="00F704D0">
        <w:rPr>
          <w:rFonts w:ascii="Century Gothic" w:hAnsi="Century Gothic"/>
        </w:rPr>
        <w:t xml:space="preserve">pour construire un monde meilleur pour les personnes et notre planète d'ici 2030. </w:t>
      </w:r>
      <w:r w:rsidR="004802F1">
        <w:rPr>
          <w:rFonts w:ascii="Century Gothic" w:hAnsi="Century Gothic"/>
        </w:rPr>
        <w:t>D</w:t>
      </w:r>
      <w:r w:rsidRPr="007A6AF0">
        <w:rPr>
          <w:rFonts w:ascii="Century Gothic" w:hAnsi="Century Gothic"/>
        </w:rPr>
        <w:t xml:space="preserve">ans le processus de mise en œuvre du Programme 2030 de la plus haute importance. </w:t>
      </w:r>
      <w:r w:rsidR="00F704D0">
        <w:rPr>
          <w:rFonts w:ascii="Century Gothic" w:hAnsi="Century Gothic"/>
        </w:rPr>
        <w:t>Ces objectifs ont été a</w:t>
      </w:r>
      <w:r w:rsidR="00F704D0" w:rsidRPr="00F704D0">
        <w:rPr>
          <w:rFonts w:ascii="Century Gothic" w:hAnsi="Century Gothic"/>
        </w:rPr>
        <w:t>doptés par tous les États membres des Nations Unies en 2015</w:t>
      </w:r>
      <w:r w:rsidR="00F704D0">
        <w:rPr>
          <w:rFonts w:ascii="Century Gothic" w:hAnsi="Century Gothic"/>
        </w:rPr>
        <w:t>.</w:t>
      </w:r>
      <w:r w:rsidR="004F73C8">
        <w:rPr>
          <w:rFonts w:ascii="Century Gothic" w:hAnsi="Century Gothic"/>
        </w:rPr>
        <w:t xml:space="preserve"> </w:t>
      </w:r>
      <w:r w:rsidR="00F704D0">
        <w:rPr>
          <w:rFonts w:ascii="Century Gothic" w:hAnsi="Century Gothic"/>
        </w:rPr>
        <w:t xml:space="preserve"> </w:t>
      </w:r>
      <w:r w:rsidR="00E153A3">
        <w:rPr>
          <w:rFonts w:ascii="Century Gothic" w:hAnsi="Century Gothic"/>
        </w:rPr>
        <w:t xml:space="preserve">Les objectifs 6, 7, 9 et 11 sont </w:t>
      </w:r>
      <w:r w:rsidR="004802F1">
        <w:rPr>
          <w:rFonts w:ascii="Century Gothic" w:hAnsi="Century Gothic"/>
        </w:rPr>
        <w:t>en voie de développement</w:t>
      </w:r>
      <w:r w:rsidR="00F04311">
        <w:rPr>
          <w:rFonts w:ascii="Century Gothic" w:hAnsi="Century Gothic"/>
        </w:rPr>
        <w:t xml:space="preserve"> et représentent de nouvelles opportunités économiques. </w:t>
      </w:r>
    </w:p>
    <w:p w:rsidR="00065ED5" w:rsidRPr="00886E51" w:rsidRDefault="00065ED5" w:rsidP="004F73C8">
      <w:pPr>
        <w:pStyle w:val="Paragraphedeliste"/>
        <w:numPr>
          <w:ilvl w:val="0"/>
          <w:numId w:val="5"/>
        </w:numPr>
        <w:shd w:val="clear" w:color="auto" w:fill="FFFFFF"/>
        <w:spacing w:after="0" w:line="240" w:lineRule="auto"/>
        <w:ind w:left="426" w:hanging="426"/>
        <w:jc w:val="both"/>
        <w:textAlignment w:val="top"/>
        <w:rPr>
          <w:rFonts w:ascii="Century Gothic" w:hAnsi="Century Gothic"/>
          <w:sz w:val="20"/>
        </w:rPr>
      </w:pPr>
      <w:r w:rsidRPr="00886E51">
        <w:rPr>
          <w:rFonts w:ascii="Century Gothic" w:hAnsi="Century Gothic"/>
          <w:sz w:val="20"/>
        </w:rPr>
        <w:t>Mettre fin à la pauvreté, dans toutes ses formes et partout à travers le monde</w:t>
      </w:r>
      <w:r w:rsidR="004F73C8">
        <w:rPr>
          <w:rFonts w:ascii="Century Gothic" w:hAnsi="Century Gothic"/>
          <w:sz w:val="20"/>
        </w:rPr>
        <w:t>,</w:t>
      </w:r>
    </w:p>
    <w:p w:rsidR="00065ED5" w:rsidRPr="00886E51" w:rsidRDefault="00065ED5" w:rsidP="004F73C8">
      <w:pPr>
        <w:pStyle w:val="Paragraphedeliste"/>
        <w:numPr>
          <w:ilvl w:val="0"/>
          <w:numId w:val="5"/>
        </w:numPr>
        <w:shd w:val="clear" w:color="auto" w:fill="FFFFFF"/>
        <w:spacing w:after="0" w:line="240" w:lineRule="auto"/>
        <w:ind w:left="426" w:hanging="426"/>
        <w:jc w:val="both"/>
        <w:textAlignment w:val="top"/>
        <w:rPr>
          <w:rFonts w:ascii="Century Gothic" w:hAnsi="Century Gothic"/>
          <w:sz w:val="20"/>
        </w:rPr>
      </w:pPr>
      <w:r w:rsidRPr="00886E51">
        <w:rPr>
          <w:rFonts w:ascii="Century Gothic" w:hAnsi="Century Gothic"/>
          <w:sz w:val="20"/>
        </w:rPr>
        <w:t xml:space="preserve">Mettre fin </w:t>
      </w:r>
      <w:r w:rsidR="00CD2819" w:rsidRPr="00886E51">
        <w:rPr>
          <w:rFonts w:ascii="Century Gothic" w:hAnsi="Century Gothic"/>
          <w:sz w:val="20"/>
        </w:rPr>
        <w:t>à</w:t>
      </w:r>
      <w:r w:rsidRPr="00886E51">
        <w:rPr>
          <w:rFonts w:ascii="Century Gothic" w:hAnsi="Century Gothic"/>
          <w:sz w:val="20"/>
        </w:rPr>
        <w:t xml:space="preserve"> la faim,</w:t>
      </w:r>
      <w:r w:rsidR="00CD2819" w:rsidRPr="00886E51">
        <w:rPr>
          <w:rFonts w:ascii="Century Gothic" w:hAnsi="Century Gothic"/>
          <w:sz w:val="20"/>
        </w:rPr>
        <w:t xml:space="preserve"> assurer la sécurité alimentaire et une meilleure nutrition</w:t>
      </w:r>
      <w:r w:rsidRPr="00886E51">
        <w:rPr>
          <w:rFonts w:ascii="Century Gothic" w:hAnsi="Century Gothic"/>
          <w:sz w:val="20"/>
        </w:rPr>
        <w:t xml:space="preserve"> </w:t>
      </w:r>
      <w:r w:rsidR="00CD2819" w:rsidRPr="00886E51">
        <w:rPr>
          <w:rFonts w:ascii="Century Gothic" w:hAnsi="Century Gothic"/>
          <w:sz w:val="20"/>
        </w:rPr>
        <w:t>et promouvoir l’agriculture durable</w:t>
      </w:r>
      <w:r w:rsidR="004F73C8">
        <w:rPr>
          <w:rFonts w:ascii="Century Gothic" w:hAnsi="Century Gothic"/>
          <w:sz w:val="20"/>
        </w:rPr>
        <w:t>,</w:t>
      </w:r>
    </w:p>
    <w:p w:rsidR="00CD2819" w:rsidRPr="00886E51" w:rsidRDefault="00CD2819" w:rsidP="004F73C8">
      <w:pPr>
        <w:pStyle w:val="Paragraphedeliste"/>
        <w:numPr>
          <w:ilvl w:val="0"/>
          <w:numId w:val="5"/>
        </w:numPr>
        <w:shd w:val="clear" w:color="auto" w:fill="FFFFFF"/>
        <w:spacing w:after="0" w:line="240" w:lineRule="auto"/>
        <w:ind w:left="426" w:hanging="426"/>
        <w:jc w:val="both"/>
        <w:textAlignment w:val="top"/>
        <w:rPr>
          <w:rFonts w:ascii="Century Gothic" w:hAnsi="Century Gothic"/>
          <w:sz w:val="20"/>
        </w:rPr>
      </w:pPr>
      <w:r w:rsidRPr="00886E51">
        <w:rPr>
          <w:rFonts w:ascii="Century Gothic" w:hAnsi="Century Gothic"/>
          <w:sz w:val="20"/>
        </w:rPr>
        <w:t>Assurer une vie saine et un bien-être pour tous, a tout âge</w:t>
      </w:r>
      <w:r w:rsidR="004F73C8">
        <w:rPr>
          <w:rFonts w:ascii="Century Gothic" w:hAnsi="Century Gothic"/>
          <w:sz w:val="20"/>
        </w:rPr>
        <w:t>,</w:t>
      </w:r>
    </w:p>
    <w:p w:rsidR="00CD2819" w:rsidRPr="00886E51" w:rsidRDefault="00CD2819" w:rsidP="004F73C8">
      <w:pPr>
        <w:pStyle w:val="Paragraphedeliste"/>
        <w:numPr>
          <w:ilvl w:val="0"/>
          <w:numId w:val="5"/>
        </w:numPr>
        <w:shd w:val="clear" w:color="auto" w:fill="FFFFFF"/>
        <w:spacing w:after="0" w:line="240" w:lineRule="auto"/>
        <w:ind w:left="426" w:hanging="426"/>
        <w:jc w:val="both"/>
        <w:textAlignment w:val="top"/>
        <w:rPr>
          <w:rFonts w:ascii="Century Gothic" w:hAnsi="Century Gothic"/>
          <w:sz w:val="20"/>
        </w:rPr>
      </w:pPr>
      <w:r w:rsidRPr="00886E51">
        <w:rPr>
          <w:rFonts w:ascii="Century Gothic" w:hAnsi="Century Gothic"/>
          <w:sz w:val="20"/>
        </w:rPr>
        <w:t>Assurer une éducation inclusive et équitable de qualité et promouvoir des opportunités d'apprentissage tout au long de la vie pour tous</w:t>
      </w:r>
      <w:r w:rsidR="004F73C8">
        <w:rPr>
          <w:rFonts w:ascii="Century Gothic" w:hAnsi="Century Gothic"/>
          <w:sz w:val="20"/>
        </w:rPr>
        <w:t>,</w:t>
      </w:r>
    </w:p>
    <w:p w:rsidR="00CD2819" w:rsidRPr="00886E51" w:rsidRDefault="00CD2819" w:rsidP="004F73C8">
      <w:pPr>
        <w:pStyle w:val="Paragraphedeliste"/>
        <w:numPr>
          <w:ilvl w:val="0"/>
          <w:numId w:val="5"/>
        </w:numPr>
        <w:shd w:val="clear" w:color="auto" w:fill="FFFFFF"/>
        <w:spacing w:after="0" w:line="240" w:lineRule="auto"/>
        <w:ind w:left="426" w:hanging="426"/>
        <w:jc w:val="both"/>
        <w:textAlignment w:val="top"/>
        <w:rPr>
          <w:rFonts w:ascii="Century Gothic" w:hAnsi="Century Gothic"/>
          <w:sz w:val="20"/>
        </w:rPr>
      </w:pPr>
      <w:r w:rsidRPr="00886E51">
        <w:rPr>
          <w:rFonts w:ascii="Century Gothic" w:hAnsi="Century Gothic"/>
          <w:sz w:val="20"/>
        </w:rPr>
        <w:t>Réaliser l'égalité des sexes et autonomiser toutes les femmes et les filles</w:t>
      </w:r>
      <w:r w:rsidR="004F73C8">
        <w:rPr>
          <w:rFonts w:ascii="Century Gothic" w:hAnsi="Century Gothic"/>
          <w:sz w:val="20"/>
        </w:rPr>
        <w:t>,</w:t>
      </w:r>
    </w:p>
    <w:p w:rsidR="00CD2819" w:rsidRPr="00886E51" w:rsidRDefault="00CD2819" w:rsidP="004F73C8">
      <w:pPr>
        <w:pStyle w:val="Paragraphedeliste"/>
        <w:numPr>
          <w:ilvl w:val="0"/>
          <w:numId w:val="5"/>
        </w:numPr>
        <w:shd w:val="clear" w:color="auto" w:fill="FFFFFF"/>
        <w:spacing w:after="0" w:line="240" w:lineRule="auto"/>
        <w:ind w:left="426" w:hanging="426"/>
        <w:jc w:val="both"/>
        <w:textAlignment w:val="top"/>
        <w:rPr>
          <w:rFonts w:ascii="Century Gothic" w:hAnsi="Century Gothic"/>
          <w:b/>
          <w:sz w:val="20"/>
        </w:rPr>
      </w:pPr>
      <w:r w:rsidRPr="00886E51">
        <w:rPr>
          <w:rFonts w:ascii="Century Gothic" w:hAnsi="Century Gothic"/>
          <w:b/>
          <w:sz w:val="20"/>
        </w:rPr>
        <w:t>Assurer la disponibilité et la gestion durable de l'eau et de l'assainissement pour tous</w:t>
      </w:r>
    </w:p>
    <w:p w:rsidR="00CD2819" w:rsidRPr="00886E51" w:rsidRDefault="00CD2819" w:rsidP="004F73C8">
      <w:pPr>
        <w:pStyle w:val="Paragraphedeliste"/>
        <w:numPr>
          <w:ilvl w:val="0"/>
          <w:numId w:val="5"/>
        </w:numPr>
        <w:shd w:val="clear" w:color="auto" w:fill="FFFFFF"/>
        <w:spacing w:after="0" w:line="240" w:lineRule="auto"/>
        <w:ind w:left="426" w:hanging="426"/>
        <w:jc w:val="both"/>
        <w:textAlignment w:val="top"/>
        <w:rPr>
          <w:rFonts w:ascii="Century Gothic" w:hAnsi="Century Gothic"/>
          <w:b/>
          <w:sz w:val="20"/>
        </w:rPr>
      </w:pPr>
      <w:r w:rsidRPr="00886E51">
        <w:rPr>
          <w:rFonts w:ascii="Century Gothic" w:hAnsi="Century Gothic"/>
          <w:b/>
          <w:sz w:val="20"/>
        </w:rPr>
        <w:t>Assurer à tous l'accès à une énergie abordable, fiable, durable et moderne</w:t>
      </w:r>
      <w:r w:rsidR="004F73C8">
        <w:rPr>
          <w:rFonts w:ascii="Century Gothic" w:hAnsi="Century Gothic"/>
          <w:b/>
          <w:sz w:val="20"/>
        </w:rPr>
        <w:t>,</w:t>
      </w:r>
    </w:p>
    <w:p w:rsidR="00CD2819" w:rsidRPr="00886E51" w:rsidRDefault="00CD2819" w:rsidP="004F73C8">
      <w:pPr>
        <w:pStyle w:val="Paragraphedeliste"/>
        <w:numPr>
          <w:ilvl w:val="0"/>
          <w:numId w:val="5"/>
        </w:numPr>
        <w:shd w:val="clear" w:color="auto" w:fill="FFFFFF"/>
        <w:spacing w:after="0" w:line="240" w:lineRule="auto"/>
        <w:ind w:left="426" w:hanging="426"/>
        <w:jc w:val="both"/>
        <w:textAlignment w:val="top"/>
        <w:rPr>
          <w:rFonts w:ascii="Century Gothic" w:hAnsi="Century Gothic"/>
          <w:sz w:val="20"/>
        </w:rPr>
      </w:pPr>
      <w:r w:rsidRPr="00886E51">
        <w:rPr>
          <w:rFonts w:ascii="Century Gothic" w:hAnsi="Century Gothic"/>
          <w:sz w:val="20"/>
        </w:rPr>
        <w:t>Promouvoir une croissance économique soutenue, inclusive et durable, le plein emploi productif et un travail décent pour tous</w:t>
      </w:r>
      <w:r w:rsidR="004F73C8">
        <w:rPr>
          <w:rFonts w:ascii="Century Gothic" w:hAnsi="Century Gothic"/>
          <w:sz w:val="20"/>
        </w:rPr>
        <w:t>,</w:t>
      </w:r>
    </w:p>
    <w:p w:rsidR="00CD2819" w:rsidRPr="00886E51" w:rsidRDefault="00CD2819" w:rsidP="004F73C8">
      <w:pPr>
        <w:pStyle w:val="Paragraphedeliste"/>
        <w:numPr>
          <w:ilvl w:val="0"/>
          <w:numId w:val="5"/>
        </w:numPr>
        <w:shd w:val="clear" w:color="auto" w:fill="FFFFFF"/>
        <w:spacing w:after="0" w:line="240" w:lineRule="auto"/>
        <w:ind w:left="426" w:hanging="426"/>
        <w:jc w:val="both"/>
        <w:textAlignment w:val="top"/>
        <w:rPr>
          <w:rFonts w:ascii="Century Gothic" w:hAnsi="Century Gothic"/>
          <w:b/>
          <w:sz w:val="20"/>
        </w:rPr>
      </w:pPr>
      <w:r w:rsidRPr="00886E51">
        <w:rPr>
          <w:rFonts w:ascii="Century Gothic" w:hAnsi="Century Gothic"/>
          <w:b/>
          <w:sz w:val="20"/>
        </w:rPr>
        <w:t>Construire une infrastructure résiliente, promouvoir une industrialisation inclusive et durable et favoriser l'innovation</w:t>
      </w:r>
      <w:r w:rsidR="004F73C8">
        <w:rPr>
          <w:rFonts w:ascii="Century Gothic" w:hAnsi="Century Gothic"/>
          <w:b/>
          <w:sz w:val="20"/>
        </w:rPr>
        <w:t>,</w:t>
      </w:r>
    </w:p>
    <w:p w:rsidR="00CD2819" w:rsidRPr="00886E51" w:rsidRDefault="00CD2819" w:rsidP="004F73C8">
      <w:pPr>
        <w:pStyle w:val="Paragraphedeliste"/>
        <w:numPr>
          <w:ilvl w:val="0"/>
          <w:numId w:val="5"/>
        </w:numPr>
        <w:shd w:val="clear" w:color="auto" w:fill="FFFFFF"/>
        <w:spacing w:after="0" w:line="240" w:lineRule="auto"/>
        <w:ind w:left="426" w:hanging="426"/>
        <w:jc w:val="both"/>
        <w:textAlignment w:val="top"/>
        <w:rPr>
          <w:rFonts w:ascii="Century Gothic" w:hAnsi="Century Gothic"/>
          <w:sz w:val="20"/>
        </w:rPr>
      </w:pPr>
      <w:r w:rsidRPr="00886E51">
        <w:rPr>
          <w:rFonts w:ascii="Century Gothic" w:hAnsi="Century Gothic"/>
          <w:sz w:val="20"/>
        </w:rPr>
        <w:t>Réduire l’inégalité au sein des pays et entre eux</w:t>
      </w:r>
      <w:r w:rsidR="004F73C8">
        <w:rPr>
          <w:rFonts w:ascii="Century Gothic" w:hAnsi="Century Gothic"/>
          <w:sz w:val="20"/>
        </w:rPr>
        <w:t>,</w:t>
      </w:r>
    </w:p>
    <w:p w:rsidR="00886E51" w:rsidRPr="0060571A" w:rsidRDefault="00886E51" w:rsidP="004F73C8">
      <w:pPr>
        <w:pStyle w:val="Paragraphedeliste"/>
        <w:numPr>
          <w:ilvl w:val="0"/>
          <w:numId w:val="5"/>
        </w:numPr>
        <w:shd w:val="clear" w:color="auto" w:fill="FFFFFF"/>
        <w:spacing w:after="0" w:line="240" w:lineRule="auto"/>
        <w:ind w:left="426" w:hanging="426"/>
        <w:jc w:val="both"/>
        <w:textAlignment w:val="top"/>
        <w:rPr>
          <w:rFonts w:ascii="Century Gothic" w:hAnsi="Century Gothic"/>
          <w:b/>
          <w:sz w:val="20"/>
        </w:rPr>
      </w:pPr>
      <w:r w:rsidRPr="0060571A">
        <w:rPr>
          <w:rFonts w:ascii="Century Gothic" w:hAnsi="Century Gothic"/>
          <w:b/>
          <w:sz w:val="20"/>
        </w:rPr>
        <w:t>Rendre les villes et les établissements humains inclusifs, sûrs, résilients et durables</w:t>
      </w:r>
      <w:r w:rsidR="004F73C8" w:rsidRPr="0060571A">
        <w:rPr>
          <w:rFonts w:ascii="Century Gothic" w:hAnsi="Century Gothic"/>
          <w:b/>
          <w:sz w:val="20"/>
        </w:rPr>
        <w:t>,</w:t>
      </w:r>
    </w:p>
    <w:p w:rsidR="00886E51" w:rsidRPr="00886E51" w:rsidRDefault="00886E51" w:rsidP="004F73C8">
      <w:pPr>
        <w:pStyle w:val="Paragraphedeliste"/>
        <w:numPr>
          <w:ilvl w:val="0"/>
          <w:numId w:val="5"/>
        </w:numPr>
        <w:shd w:val="clear" w:color="auto" w:fill="FFFFFF"/>
        <w:spacing w:after="0" w:line="240" w:lineRule="auto"/>
        <w:ind w:left="426" w:hanging="426"/>
        <w:jc w:val="both"/>
        <w:textAlignment w:val="top"/>
        <w:rPr>
          <w:rFonts w:ascii="Century Gothic" w:hAnsi="Century Gothic"/>
          <w:sz w:val="20"/>
        </w:rPr>
      </w:pPr>
      <w:r w:rsidRPr="00886E51">
        <w:rPr>
          <w:rFonts w:ascii="Century Gothic" w:hAnsi="Century Gothic"/>
          <w:sz w:val="20"/>
        </w:rPr>
        <w:t>Assurer des modes de consommation et de production durables</w:t>
      </w:r>
      <w:r w:rsidR="004F73C8">
        <w:rPr>
          <w:rFonts w:ascii="Century Gothic" w:hAnsi="Century Gothic"/>
          <w:sz w:val="20"/>
        </w:rPr>
        <w:t>,</w:t>
      </w:r>
    </w:p>
    <w:p w:rsidR="00886E51" w:rsidRPr="00886E51" w:rsidRDefault="00886E51" w:rsidP="004F73C8">
      <w:pPr>
        <w:pStyle w:val="Paragraphedeliste"/>
        <w:numPr>
          <w:ilvl w:val="0"/>
          <w:numId w:val="5"/>
        </w:numPr>
        <w:shd w:val="clear" w:color="auto" w:fill="FFFFFF"/>
        <w:spacing w:after="0" w:line="240" w:lineRule="auto"/>
        <w:ind w:left="426" w:hanging="426"/>
        <w:jc w:val="both"/>
        <w:textAlignment w:val="top"/>
        <w:rPr>
          <w:rFonts w:ascii="Century Gothic" w:hAnsi="Century Gothic"/>
          <w:sz w:val="20"/>
        </w:rPr>
      </w:pPr>
      <w:r w:rsidRPr="00886E51">
        <w:rPr>
          <w:rFonts w:ascii="Century Gothic" w:hAnsi="Century Gothic"/>
          <w:sz w:val="20"/>
        </w:rPr>
        <w:t>Prendre des mesures urgentes pour lutter contre le changement climatique et ses impacts</w:t>
      </w:r>
      <w:r w:rsidR="004F73C8">
        <w:rPr>
          <w:rFonts w:ascii="Century Gothic" w:hAnsi="Century Gothic"/>
          <w:sz w:val="20"/>
        </w:rPr>
        <w:t>,</w:t>
      </w:r>
    </w:p>
    <w:p w:rsidR="00886E51" w:rsidRPr="00886E51" w:rsidRDefault="00886E51" w:rsidP="004F73C8">
      <w:pPr>
        <w:pStyle w:val="Paragraphedeliste"/>
        <w:numPr>
          <w:ilvl w:val="0"/>
          <w:numId w:val="5"/>
        </w:numPr>
        <w:shd w:val="clear" w:color="auto" w:fill="FFFFFF"/>
        <w:spacing w:after="0" w:line="240" w:lineRule="auto"/>
        <w:ind w:left="426" w:hanging="426"/>
        <w:jc w:val="both"/>
        <w:textAlignment w:val="top"/>
        <w:rPr>
          <w:rFonts w:ascii="Century Gothic" w:hAnsi="Century Gothic"/>
          <w:sz w:val="20"/>
        </w:rPr>
      </w:pPr>
      <w:r w:rsidRPr="00886E51">
        <w:rPr>
          <w:rFonts w:ascii="Century Gothic" w:hAnsi="Century Gothic"/>
          <w:sz w:val="20"/>
        </w:rPr>
        <w:t>Conserver et utiliser durablement les océans, les mers et les ressources marines pour le développement durable</w:t>
      </w:r>
      <w:r w:rsidR="004F73C8">
        <w:rPr>
          <w:rFonts w:ascii="Century Gothic" w:hAnsi="Century Gothic"/>
          <w:sz w:val="20"/>
        </w:rPr>
        <w:t>,</w:t>
      </w:r>
    </w:p>
    <w:p w:rsidR="00886E51" w:rsidRPr="00886E51" w:rsidRDefault="00886E51" w:rsidP="004F73C8">
      <w:pPr>
        <w:pStyle w:val="Paragraphedeliste"/>
        <w:numPr>
          <w:ilvl w:val="0"/>
          <w:numId w:val="5"/>
        </w:numPr>
        <w:shd w:val="clear" w:color="auto" w:fill="FFFFFF"/>
        <w:spacing w:after="0" w:line="240" w:lineRule="auto"/>
        <w:ind w:left="426" w:hanging="426"/>
        <w:jc w:val="both"/>
        <w:textAlignment w:val="top"/>
        <w:rPr>
          <w:rFonts w:ascii="Century Gothic" w:hAnsi="Century Gothic"/>
          <w:sz w:val="20"/>
        </w:rPr>
      </w:pPr>
      <w:r w:rsidRPr="00886E51">
        <w:rPr>
          <w:rFonts w:ascii="Century Gothic" w:hAnsi="Century Gothic"/>
          <w:sz w:val="20"/>
        </w:rPr>
        <w:t>Protéger, restaurer et promouvoir l'utilisation durable des écosystèmes terrestres, gérer durablement les forêts, lutter contre la désertification, et stopper et inverser la dégradation des terres et stopper la perte de biodiversité</w:t>
      </w:r>
      <w:r w:rsidR="004F73C8">
        <w:rPr>
          <w:rFonts w:ascii="Century Gothic" w:hAnsi="Century Gothic"/>
          <w:sz w:val="20"/>
        </w:rPr>
        <w:t>,</w:t>
      </w:r>
    </w:p>
    <w:p w:rsidR="00886E51" w:rsidRPr="00886E51" w:rsidRDefault="00886E51" w:rsidP="004F73C8">
      <w:pPr>
        <w:pStyle w:val="Paragraphedeliste"/>
        <w:numPr>
          <w:ilvl w:val="0"/>
          <w:numId w:val="5"/>
        </w:numPr>
        <w:shd w:val="clear" w:color="auto" w:fill="FFFFFF"/>
        <w:spacing w:after="0" w:line="240" w:lineRule="auto"/>
        <w:ind w:left="426" w:hanging="426"/>
        <w:jc w:val="both"/>
        <w:textAlignment w:val="top"/>
        <w:rPr>
          <w:rFonts w:ascii="Century Gothic" w:hAnsi="Century Gothic"/>
          <w:sz w:val="20"/>
        </w:rPr>
      </w:pPr>
      <w:r w:rsidRPr="00886E51">
        <w:rPr>
          <w:rFonts w:ascii="Century Gothic" w:hAnsi="Century Gothic"/>
          <w:sz w:val="20"/>
        </w:rPr>
        <w:t>Promouvoir des sociétés pacifiques et inclusives pour le développement durable, assurer l'accès à la justice pour tous et mettre en place des institutions efficaces, responsables et inclusives à tous les niveaux</w:t>
      </w:r>
      <w:r w:rsidR="004F73C8">
        <w:rPr>
          <w:rFonts w:ascii="Century Gothic" w:hAnsi="Century Gothic"/>
          <w:sz w:val="20"/>
        </w:rPr>
        <w:t>,</w:t>
      </w:r>
    </w:p>
    <w:p w:rsidR="00886E51" w:rsidRPr="00886E51" w:rsidRDefault="00886E51" w:rsidP="004F73C8">
      <w:pPr>
        <w:pStyle w:val="Paragraphedeliste"/>
        <w:numPr>
          <w:ilvl w:val="0"/>
          <w:numId w:val="5"/>
        </w:numPr>
        <w:shd w:val="clear" w:color="auto" w:fill="FFFFFF"/>
        <w:spacing w:after="0" w:line="240" w:lineRule="auto"/>
        <w:ind w:left="426" w:hanging="426"/>
        <w:jc w:val="both"/>
        <w:textAlignment w:val="top"/>
        <w:rPr>
          <w:rFonts w:ascii="Century Gothic" w:hAnsi="Century Gothic"/>
          <w:sz w:val="20"/>
        </w:rPr>
      </w:pPr>
      <w:r w:rsidRPr="00886E51">
        <w:rPr>
          <w:rFonts w:ascii="Century Gothic" w:hAnsi="Century Gothic"/>
          <w:sz w:val="20"/>
        </w:rPr>
        <w:t>Renforcer les moyens de mise en œuvre et revitaliser le partenariat mondial pour le développement durable</w:t>
      </w:r>
      <w:r w:rsidR="004F73C8">
        <w:rPr>
          <w:rFonts w:ascii="Century Gothic" w:hAnsi="Century Gothic"/>
          <w:sz w:val="20"/>
        </w:rPr>
        <w:t>.</w:t>
      </w:r>
    </w:p>
    <w:p w:rsidR="00521DB6" w:rsidRDefault="00521DB6" w:rsidP="00AE4B70">
      <w:pPr>
        <w:shd w:val="clear" w:color="auto" w:fill="FFFFFF"/>
        <w:jc w:val="both"/>
        <w:textAlignment w:val="top"/>
        <w:rPr>
          <w:rFonts w:ascii="Century Gothic" w:hAnsi="Century Gothic"/>
        </w:rPr>
      </w:pPr>
    </w:p>
    <w:p w:rsidR="00774D5B" w:rsidRDefault="00774D5B">
      <w:pPr>
        <w:rPr>
          <w:rFonts w:ascii="Century Gothic" w:hAnsi="Century Gothic"/>
        </w:rPr>
      </w:pPr>
      <w:r>
        <w:rPr>
          <w:rFonts w:ascii="Century Gothic" w:hAnsi="Century Gothic"/>
        </w:rPr>
        <w:br w:type="page"/>
      </w:r>
    </w:p>
    <w:p w:rsidR="00521DB6" w:rsidRPr="00521DB6" w:rsidRDefault="00065ED5" w:rsidP="00065ED5">
      <w:pPr>
        <w:shd w:val="clear" w:color="auto" w:fill="FFFFFF"/>
        <w:jc w:val="both"/>
        <w:textAlignment w:val="top"/>
        <w:rPr>
          <w:rFonts w:ascii="Century Gothic" w:hAnsi="Century Gothic"/>
          <w:b/>
          <w:sz w:val="24"/>
        </w:rPr>
      </w:pPr>
      <w:r w:rsidRPr="004F73C8">
        <w:rPr>
          <w:rFonts w:ascii="Century Gothic" w:hAnsi="Century Gothic"/>
          <w:b/>
          <w:sz w:val="24"/>
        </w:rPr>
        <w:lastRenderedPageBreak/>
        <w:t>La situation en Hongrie</w:t>
      </w:r>
    </w:p>
    <w:p w:rsidR="00521DB6" w:rsidRDefault="00521DB6" w:rsidP="00521DB6">
      <w:pPr>
        <w:shd w:val="clear" w:color="auto" w:fill="FFFFFF"/>
        <w:jc w:val="both"/>
        <w:textAlignment w:val="top"/>
        <w:rPr>
          <w:rFonts w:ascii="Century Gothic" w:hAnsi="Century Gothic"/>
        </w:rPr>
      </w:pPr>
      <w:r>
        <w:rPr>
          <w:rFonts w:ascii="Century Gothic" w:hAnsi="Century Gothic"/>
        </w:rPr>
        <w:t>Le pays</w:t>
      </w:r>
      <w:r w:rsidRPr="007A6AF0">
        <w:rPr>
          <w:rFonts w:ascii="Century Gothic" w:hAnsi="Century Gothic"/>
        </w:rPr>
        <w:t xml:space="preserve"> a mis un accent particulier sur la construction des objectifs et cibles de développement durable dans le processus de mise en œuvre du Programme 2030 de la plus haute importance. </w:t>
      </w:r>
      <w:r>
        <w:rPr>
          <w:rFonts w:ascii="Century Gothic" w:hAnsi="Century Gothic"/>
        </w:rPr>
        <w:t>En effet, la Hongrie va investir 120 billions d’euros</w:t>
      </w:r>
      <w:r w:rsidRPr="002367EF">
        <w:rPr>
          <w:rFonts w:ascii="Century Gothic" w:hAnsi="Century Gothic"/>
        </w:rPr>
        <w:t xml:space="preserve"> </w:t>
      </w:r>
      <w:r>
        <w:rPr>
          <w:rFonts w:ascii="Century Gothic" w:hAnsi="Century Gothic"/>
        </w:rPr>
        <w:t>dans le développement durable, soit 2-2,5% de son GDP dans les 30 prochaines années. (Cet argent viendrait principalement des entreprises les plus polluantes du pays).</w:t>
      </w:r>
    </w:p>
    <w:p w:rsidR="00F73AEA" w:rsidRDefault="0037170A" w:rsidP="003C0B9F">
      <w:pPr>
        <w:shd w:val="clear" w:color="auto" w:fill="FFFFFF"/>
        <w:jc w:val="both"/>
        <w:textAlignment w:val="top"/>
        <w:rPr>
          <w:rFonts w:ascii="Century Gothic" w:hAnsi="Century Gothic"/>
        </w:rPr>
      </w:pPr>
      <w:r>
        <w:rPr>
          <w:rFonts w:ascii="Century Gothic" w:hAnsi="Century Gothic"/>
        </w:rPr>
        <w:t>Un des</w:t>
      </w:r>
      <w:r w:rsidR="003C0B9F" w:rsidRPr="007A6AF0">
        <w:rPr>
          <w:rFonts w:ascii="Century Gothic" w:hAnsi="Century Gothic"/>
        </w:rPr>
        <w:t xml:space="preserve"> élément</w:t>
      </w:r>
      <w:r>
        <w:rPr>
          <w:rFonts w:ascii="Century Gothic" w:hAnsi="Century Gothic"/>
        </w:rPr>
        <w:t>s</w:t>
      </w:r>
      <w:r w:rsidR="003C0B9F" w:rsidRPr="007A6AF0">
        <w:rPr>
          <w:rFonts w:ascii="Century Gothic" w:hAnsi="Century Gothic"/>
        </w:rPr>
        <w:t xml:space="preserve"> important pour stimuler une croissance économique durable et inclusive est l'intention du gouvernement de consolider la Hongrie en tant que nation fondée sur la connaissance et l'innovation. Le pilier environnemental a </w:t>
      </w:r>
      <w:r w:rsidR="00521DB6">
        <w:rPr>
          <w:rFonts w:ascii="Century Gothic" w:hAnsi="Century Gothic"/>
        </w:rPr>
        <w:t xml:space="preserve">d'ailleurs </w:t>
      </w:r>
      <w:r w:rsidR="003C0B9F" w:rsidRPr="007A6AF0">
        <w:rPr>
          <w:rFonts w:ascii="Century Gothic" w:hAnsi="Century Gothic"/>
        </w:rPr>
        <w:t xml:space="preserve">toujours été au centre du concept de durabilité </w:t>
      </w:r>
      <w:r w:rsidR="00A3787E">
        <w:rPr>
          <w:rFonts w:ascii="Century Gothic" w:hAnsi="Century Gothic"/>
        </w:rPr>
        <w:t>du</w:t>
      </w:r>
      <w:r w:rsidR="003C0B9F" w:rsidRPr="007A6AF0">
        <w:rPr>
          <w:rFonts w:ascii="Century Gothic" w:hAnsi="Century Gothic"/>
        </w:rPr>
        <w:t xml:space="preserve"> pays. </w:t>
      </w:r>
    </w:p>
    <w:p w:rsidR="003C0B9F" w:rsidRDefault="003C0B9F" w:rsidP="003C0B9F">
      <w:pPr>
        <w:shd w:val="clear" w:color="auto" w:fill="FFFFFF"/>
        <w:jc w:val="both"/>
        <w:textAlignment w:val="top"/>
        <w:rPr>
          <w:rFonts w:ascii="Century Gothic" w:hAnsi="Century Gothic"/>
        </w:rPr>
      </w:pPr>
      <w:r w:rsidRPr="007A6AF0">
        <w:rPr>
          <w:rFonts w:ascii="Century Gothic" w:hAnsi="Century Gothic"/>
        </w:rPr>
        <w:t>La décision du gouvernement de soumettre l'examen national volontaire de la Hongrie en 2018 a créé une plate-forme multipartite en 2017, ce qui a considérablement amélioré la cohérence des politiques pour le développement durable et la mise en œuvre nationale du Programme 2030. Selon le dossier du HCSO, 75% des indicateurs mondiaux des ODD sont disponibles en Hongrie.</w:t>
      </w:r>
      <w:r w:rsidR="00521DB6" w:rsidRPr="00521DB6">
        <w:rPr>
          <w:rFonts w:ascii="Century Gothic" w:hAnsi="Century Gothic"/>
        </w:rPr>
        <w:t xml:space="preserve"> </w:t>
      </w:r>
      <w:r w:rsidR="00521DB6">
        <w:rPr>
          <w:rFonts w:ascii="Century Gothic" w:hAnsi="Century Gothic"/>
        </w:rPr>
        <w:t>Cet</w:t>
      </w:r>
      <w:hyperlink r:id="rId13" w:tgtFrame="_blank" w:tooltip="Home%20%BB%20OECD.org%20%BB%20Topics%20%BB%20Environment%3A%20OECD%20Environmental%20Performance%20Reviews%3A%20Hungary%202018%20-%20en" w:history="1"/>
      <w:r w:rsidR="00521DB6">
        <w:rPr>
          <w:rFonts w:ascii="Century Gothic" w:hAnsi="Century Gothic"/>
        </w:rPr>
        <w:t xml:space="preserve"> examen environnemental réalisé</w:t>
      </w:r>
      <w:r w:rsidR="00521DB6" w:rsidRPr="00563643">
        <w:rPr>
          <w:rFonts w:ascii="Century Gothic" w:hAnsi="Century Gothic"/>
        </w:rPr>
        <w:t> </w:t>
      </w:r>
      <w:r w:rsidR="00521DB6">
        <w:rPr>
          <w:rFonts w:ascii="Century Gothic" w:hAnsi="Century Gothic"/>
        </w:rPr>
        <w:t>par l’OCDE pointe</w:t>
      </w:r>
      <w:r w:rsidR="00521DB6" w:rsidRPr="00563643">
        <w:rPr>
          <w:rFonts w:ascii="Century Gothic" w:hAnsi="Century Gothic"/>
        </w:rPr>
        <w:t xml:space="preserve"> la nécessité de redoubler d’efforts face à la pollution de l’air et de l’eau.</w:t>
      </w:r>
    </w:p>
    <w:p w:rsidR="004F73C8" w:rsidRPr="00DA2725" w:rsidRDefault="0033571F" w:rsidP="004F73C8">
      <w:pPr>
        <w:shd w:val="clear" w:color="auto" w:fill="FFFFFF"/>
        <w:jc w:val="both"/>
        <w:textAlignment w:val="top"/>
        <w:rPr>
          <w:rFonts w:ascii="Century Gothic" w:hAnsi="Century Gothic"/>
        </w:rPr>
      </w:pPr>
      <w:r>
        <w:rPr>
          <w:rFonts w:ascii="Century Gothic" w:hAnsi="Century Gothic"/>
        </w:rPr>
        <w:t>Cet e</w:t>
      </w:r>
      <w:r w:rsidR="004F73C8" w:rsidRPr="00DA2725">
        <w:rPr>
          <w:rFonts w:ascii="Century Gothic" w:hAnsi="Century Gothic"/>
        </w:rPr>
        <w:t>xamen énonce entre autre</w:t>
      </w:r>
      <w:r w:rsidR="00521DB6">
        <w:rPr>
          <w:rFonts w:ascii="Century Gothic" w:hAnsi="Century Gothic"/>
        </w:rPr>
        <w:t>s les recommandations suivantes</w:t>
      </w:r>
      <w:r w:rsidR="004F73C8" w:rsidRPr="00DA2725">
        <w:rPr>
          <w:rFonts w:ascii="Century Gothic" w:hAnsi="Century Gothic"/>
        </w:rPr>
        <w:t>:</w:t>
      </w:r>
    </w:p>
    <w:p w:rsidR="004F73C8" w:rsidRPr="00563643" w:rsidRDefault="004F73C8" w:rsidP="00760F30">
      <w:pPr>
        <w:pStyle w:val="Paragraphedeliste"/>
        <w:numPr>
          <w:ilvl w:val="0"/>
          <w:numId w:val="3"/>
        </w:numPr>
        <w:shd w:val="clear" w:color="auto" w:fill="FFFFFF"/>
        <w:ind w:left="284" w:hanging="284"/>
        <w:jc w:val="both"/>
        <w:textAlignment w:val="top"/>
        <w:rPr>
          <w:rFonts w:ascii="Century Gothic" w:hAnsi="Century Gothic"/>
        </w:rPr>
      </w:pPr>
      <w:r w:rsidRPr="00563643">
        <w:rPr>
          <w:rFonts w:ascii="Century Gothic" w:hAnsi="Century Gothic"/>
        </w:rPr>
        <w:t>Recourir à des systèmes de chauffage et de refroidissement plus efficace et moins polluant et mieux isoler les bâtiments.</w:t>
      </w:r>
    </w:p>
    <w:p w:rsidR="004F73C8" w:rsidRPr="00563643" w:rsidRDefault="004F73C8" w:rsidP="00760F30">
      <w:pPr>
        <w:pStyle w:val="Paragraphedeliste"/>
        <w:numPr>
          <w:ilvl w:val="0"/>
          <w:numId w:val="3"/>
        </w:numPr>
        <w:shd w:val="clear" w:color="auto" w:fill="FFFFFF"/>
        <w:ind w:left="284" w:hanging="284"/>
        <w:jc w:val="both"/>
        <w:textAlignment w:val="top"/>
        <w:rPr>
          <w:rFonts w:ascii="Century Gothic" w:hAnsi="Century Gothic"/>
        </w:rPr>
      </w:pPr>
      <w:r w:rsidRPr="00563643">
        <w:rPr>
          <w:rFonts w:ascii="Century Gothic" w:hAnsi="Century Gothic"/>
        </w:rPr>
        <w:t>Mettre en place un processus de réexamen systématique des subventions dommageables pour l’environnement.</w:t>
      </w:r>
    </w:p>
    <w:p w:rsidR="004F73C8" w:rsidRPr="00563643" w:rsidRDefault="004F73C8" w:rsidP="00760F30">
      <w:pPr>
        <w:pStyle w:val="Paragraphedeliste"/>
        <w:numPr>
          <w:ilvl w:val="0"/>
          <w:numId w:val="3"/>
        </w:numPr>
        <w:shd w:val="clear" w:color="auto" w:fill="FFFFFF"/>
        <w:ind w:left="284" w:hanging="284"/>
        <w:jc w:val="both"/>
        <w:textAlignment w:val="top"/>
        <w:rPr>
          <w:rFonts w:ascii="Century Gothic" w:hAnsi="Century Gothic"/>
        </w:rPr>
      </w:pPr>
      <w:r w:rsidRPr="00563643">
        <w:rPr>
          <w:rFonts w:ascii="Century Gothic" w:hAnsi="Century Gothic"/>
        </w:rPr>
        <w:t>Raccorder davantage de zones rurales à des stations d’épuration publiques</w:t>
      </w:r>
      <w:r>
        <w:rPr>
          <w:rFonts w:ascii="Century Gothic" w:hAnsi="Century Gothic"/>
        </w:rPr>
        <w:t>.</w:t>
      </w:r>
    </w:p>
    <w:p w:rsidR="004E1726" w:rsidRDefault="004F73C8" w:rsidP="004E1726">
      <w:pPr>
        <w:pStyle w:val="Paragraphedeliste"/>
        <w:numPr>
          <w:ilvl w:val="0"/>
          <w:numId w:val="3"/>
        </w:numPr>
        <w:shd w:val="clear" w:color="auto" w:fill="FFFFFF"/>
        <w:ind w:left="284" w:hanging="284"/>
        <w:jc w:val="both"/>
        <w:textAlignment w:val="top"/>
        <w:rPr>
          <w:rFonts w:ascii="Century Gothic" w:hAnsi="Century Gothic"/>
        </w:rPr>
      </w:pPr>
      <w:r w:rsidRPr="00563643">
        <w:rPr>
          <w:rFonts w:ascii="Century Gothic" w:hAnsi="Century Gothic"/>
        </w:rPr>
        <w:t>Appliquer des mesures supplémentaires au niveau national pour inciter les communes à a</w:t>
      </w:r>
      <w:r>
        <w:rPr>
          <w:rFonts w:ascii="Century Gothic" w:hAnsi="Century Gothic"/>
        </w:rPr>
        <w:t>méliorer la gestion des déchets.</w:t>
      </w:r>
    </w:p>
    <w:p w:rsidR="0037170A" w:rsidRPr="00521DB6" w:rsidRDefault="0037170A" w:rsidP="00BA24CC">
      <w:pPr>
        <w:shd w:val="clear" w:color="auto" w:fill="FFFFFF"/>
        <w:jc w:val="both"/>
        <w:textAlignment w:val="top"/>
        <w:rPr>
          <w:rFonts w:ascii="Century Gothic" w:hAnsi="Century Gothic"/>
          <w:b/>
          <w:sz w:val="24"/>
        </w:rPr>
      </w:pPr>
      <w:r w:rsidRPr="00521DB6">
        <w:rPr>
          <w:rFonts w:ascii="Century Gothic" w:hAnsi="Century Gothic"/>
          <w:b/>
          <w:sz w:val="24"/>
        </w:rPr>
        <w:t xml:space="preserve">Les incitations aux investissements </w:t>
      </w:r>
    </w:p>
    <w:p w:rsidR="00521DB6" w:rsidRDefault="00521DB6" w:rsidP="00521DB6">
      <w:pPr>
        <w:shd w:val="clear" w:color="auto" w:fill="FFFFFF"/>
        <w:jc w:val="both"/>
        <w:textAlignment w:val="top"/>
        <w:rPr>
          <w:rFonts w:ascii="Century Gothic" w:hAnsi="Century Gothic"/>
        </w:rPr>
      </w:pPr>
      <w:r w:rsidRPr="00521DB6">
        <w:rPr>
          <w:rFonts w:ascii="Century Gothic" w:hAnsi="Century Gothic"/>
        </w:rPr>
        <w:t>L’un des avantages concurrentiels de la Hongrie est la ferme volonté du gouvernement d’accroître la compétitivité des PME et des grandes entreprises en Hongrie.</w:t>
      </w:r>
    </w:p>
    <w:p w:rsidR="00521DB6" w:rsidRDefault="00521DB6" w:rsidP="00F04311">
      <w:pPr>
        <w:shd w:val="clear" w:color="auto" w:fill="FFFFFF"/>
        <w:jc w:val="both"/>
        <w:textAlignment w:val="top"/>
        <w:rPr>
          <w:rFonts w:ascii="Century Gothic" w:hAnsi="Century Gothic"/>
        </w:rPr>
      </w:pPr>
      <w:r>
        <w:rPr>
          <w:rFonts w:ascii="Century Gothic" w:hAnsi="Century Gothic"/>
        </w:rPr>
        <w:t>En effet, a</w:t>
      </w:r>
      <w:r w:rsidRPr="00760F30">
        <w:rPr>
          <w:rFonts w:ascii="Century Gothic" w:hAnsi="Century Gothic"/>
        </w:rPr>
        <w:t xml:space="preserve">fin d'améliorer </w:t>
      </w:r>
      <w:r>
        <w:rPr>
          <w:rFonts w:ascii="Century Gothic" w:hAnsi="Century Gothic"/>
        </w:rPr>
        <w:t>la croissance économique du</w:t>
      </w:r>
      <w:r w:rsidR="00F04311">
        <w:rPr>
          <w:rFonts w:ascii="Century Gothic" w:hAnsi="Century Gothic"/>
        </w:rPr>
        <w:t xml:space="preserve">rable, le gouvernement hongrois a </w:t>
      </w:r>
      <w:r w:rsidRPr="00F04311">
        <w:rPr>
          <w:rFonts w:ascii="Century Gothic" w:hAnsi="Century Gothic"/>
        </w:rPr>
        <w:t>créé l'un des codes du travail flexible les plus compétitifs d'Eu</w:t>
      </w:r>
      <w:r w:rsidR="00F04311">
        <w:rPr>
          <w:rFonts w:ascii="Century Gothic" w:hAnsi="Century Gothic"/>
        </w:rPr>
        <w:t xml:space="preserve">rope (en faveur des employeurs), </w:t>
      </w:r>
      <w:r w:rsidRPr="00760F30">
        <w:rPr>
          <w:rFonts w:ascii="Century Gothic" w:hAnsi="Century Gothic"/>
        </w:rPr>
        <w:t>réduit le</w:t>
      </w:r>
      <w:r w:rsidR="00F04311">
        <w:rPr>
          <w:rFonts w:ascii="Century Gothic" w:hAnsi="Century Gothic"/>
        </w:rPr>
        <w:t xml:space="preserve"> taux d'imposition des sociétés,</w:t>
      </w:r>
      <w:r w:rsidR="00187ECE">
        <w:rPr>
          <w:rFonts w:ascii="Century Gothic" w:hAnsi="Century Gothic"/>
        </w:rPr>
        <w:t xml:space="preserve"> mis</w:t>
      </w:r>
      <w:r w:rsidR="00F04311">
        <w:rPr>
          <w:rFonts w:ascii="Century Gothic" w:hAnsi="Century Gothic"/>
        </w:rPr>
        <w:t xml:space="preserve"> </w:t>
      </w:r>
      <w:r w:rsidRPr="00760F30">
        <w:rPr>
          <w:rFonts w:ascii="Century Gothic" w:hAnsi="Century Gothic"/>
        </w:rPr>
        <w:t>en place une politique étrangère foc</w:t>
      </w:r>
      <w:r w:rsidR="00F04311">
        <w:rPr>
          <w:rFonts w:ascii="Century Gothic" w:hAnsi="Century Gothic"/>
        </w:rPr>
        <w:t xml:space="preserve">alisée sur le commerce étranger, </w:t>
      </w:r>
      <w:r w:rsidRPr="00760F30">
        <w:rPr>
          <w:rFonts w:ascii="Century Gothic" w:hAnsi="Century Gothic"/>
        </w:rPr>
        <w:t xml:space="preserve">a doublé le montant du soutien financier aux activités </w:t>
      </w:r>
      <w:r w:rsidR="00187ECE">
        <w:rPr>
          <w:rFonts w:ascii="Century Gothic" w:hAnsi="Century Gothic"/>
        </w:rPr>
        <w:t>de R&amp;D</w:t>
      </w:r>
      <w:r w:rsidR="00F04311">
        <w:rPr>
          <w:rFonts w:ascii="Century Gothic" w:hAnsi="Century Gothic"/>
        </w:rPr>
        <w:t xml:space="preserve">, </w:t>
      </w:r>
      <w:r w:rsidRPr="00760F30">
        <w:rPr>
          <w:rFonts w:ascii="Century Gothic" w:hAnsi="Century Gothic"/>
        </w:rPr>
        <w:t>a introduit une nouvelle loi sur une double formation basée sur la pratique</w:t>
      </w:r>
      <w:r w:rsidR="00F04311">
        <w:rPr>
          <w:rFonts w:ascii="Century Gothic" w:hAnsi="Century Gothic"/>
        </w:rPr>
        <w:t xml:space="preserve"> et </w:t>
      </w:r>
      <w:r w:rsidRPr="00760F30">
        <w:rPr>
          <w:rFonts w:ascii="Century Gothic" w:hAnsi="Century Gothic"/>
        </w:rPr>
        <w:t>a conclu des accords de partenariat stratégique avec de nombreuses entreprises</w:t>
      </w:r>
      <w:r w:rsidR="00F04311">
        <w:rPr>
          <w:rFonts w:ascii="Century Gothic" w:hAnsi="Century Gothic"/>
        </w:rPr>
        <w:t>.</w:t>
      </w:r>
    </w:p>
    <w:p w:rsidR="00BA24CC" w:rsidRPr="00521DB6" w:rsidRDefault="00B273F8" w:rsidP="00F04311">
      <w:pPr>
        <w:shd w:val="clear" w:color="auto" w:fill="FFFFFF"/>
        <w:jc w:val="both"/>
        <w:textAlignment w:val="top"/>
        <w:rPr>
          <w:rFonts w:ascii="Century Gothic" w:hAnsi="Century Gothic"/>
        </w:rPr>
      </w:pPr>
      <w:r>
        <w:rPr>
          <w:rFonts w:ascii="Century Gothic" w:hAnsi="Century Gothic"/>
        </w:rPr>
        <w:t>La</w:t>
      </w:r>
      <w:r w:rsidR="00BA24CC" w:rsidRPr="00521DB6">
        <w:rPr>
          <w:rFonts w:ascii="Century Gothic" w:hAnsi="Century Gothic"/>
        </w:rPr>
        <w:t xml:space="preserve"> Hongrie offre de nombreuses incitations pour faciliter les investissements directs étrangers et les réinvestissements par les entreprises locales. Les subventions peuvent être accordées sous forme d'aides régionales ou d'aides spécifiques, telles que des subventions à la R&amp;D.</w:t>
      </w:r>
      <w:r>
        <w:rPr>
          <w:rFonts w:ascii="Century Gothic" w:hAnsi="Century Gothic"/>
        </w:rPr>
        <w:t xml:space="preserve"> </w:t>
      </w:r>
      <w:r w:rsidR="00774D5B">
        <w:rPr>
          <w:rFonts w:ascii="Century Gothic" w:hAnsi="Century Gothic"/>
        </w:rPr>
        <w:t>De plus, les investisseurs peuvent obt</w:t>
      </w:r>
      <w:r w:rsidR="00F04311">
        <w:rPr>
          <w:rFonts w:ascii="Century Gothic" w:hAnsi="Century Gothic"/>
        </w:rPr>
        <w:t>enir des subventions régionales qui</w:t>
      </w:r>
      <w:r w:rsidR="00BA24CC" w:rsidRPr="00521DB6">
        <w:rPr>
          <w:rFonts w:ascii="Century Gothic" w:hAnsi="Century Gothic"/>
        </w:rPr>
        <w:t xml:space="preserve"> peuvent représenter jusqu'à 50% des coûts éligibles de l'investissement, selon la région. </w:t>
      </w:r>
    </w:p>
    <w:p w:rsidR="00F04311" w:rsidRDefault="00F04311" w:rsidP="00774D5B">
      <w:pPr>
        <w:shd w:val="clear" w:color="auto" w:fill="FFFFFF"/>
        <w:jc w:val="both"/>
        <w:textAlignment w:val="top"/>
        <w:rPr>
          <w:rFonts w:ascii="Century Gothic" w:hAnsi="Century Gothic"/>
        </w:rPr>
      </w:pPr>
      <w:r>
        <w:rPr>
          <w:rFonts w:ascii="Century Gothic" w:hAnsi="Century Gothic"/>
        </w:rPr>
        <w:lastRenderedPageBreak/>
        <w:t>Ces investisseurs ont franchi le cap et sont ravis de s'être installés en Hongrie:</w:t>
      </w:r>
    </w:p>
    <w:p w:rsidR="00774D5B" w:rsidRDefault="00774D5B" w:rsidP="00774D5B">
      <w:pPr>
        <w:shd w:val="clear" w:color="auto" w:fill="FFFFFF"/>
        <w:jc w:val="both"/>
        <w:textAlignment w:val="top"/>
        <w:rPr>
          <w:rFonts w:ascii="Century Gothic" w:hAnsi="Century Gothic"/>
        </w:rPr>
      </w:pPr>
      <w:r w:rsidRPr="001A6293">
        <w:rPr>
          <w:rFonts w:ascii="Century Gothic" w:hAnsi="Century Gothic"/>
        </w:rPr>
        <w:t>Philippe GUITARD, Directeur Général Adjoin</w:t>
      </w:r>
      <w:r>
        <w:rPr>
          <w:rFonts w:ascii="Century Gothic" w:hAnsi="Century Gothic"/>
        </w:rPr>
        <w:t xml:space="preserve">t Europe Centrale et Orientale </w:t>
      </w:r>
      <w:r w:rsidRPr="007A6AF0">
        <w:rPr>
          <w:rFonts w:ascii="Century Gothic" w:hAnsi="Century Gothic"/>
        </w:rPr>
        <w:t xml:space="preserve">à </w:t>
      </w:r>
      <w:r w:rsidRPr="001A6293">
        <w:rPr>
          <w:rFonts w:ascii="Century Gothic" w:hAnsi="Century Gothic"/>
        </w:rPr>
        <w:t>Veolia Environnement S.A</w:t>
      </w:r>
      <w:r w:rsidR="00F04311">
        <w:rPr>
          <w:rFonts w:ascii="Century Gothic" w:hAnsi="Century Gothic"/>
        </w:rPr>
        <w:t xml:space="preserve"> </w:t>
      </w:r>
      <w:proofErr w:type="spellStart"/>
      <w:r>
        <w:rPr>
          <w:rFonts w:ascii="Century Gothic" w:hAnsi="Century Gothic"/>
        </w:rPr>
        <w:t>confie</w:t>
      </w:r>
      <w:proofErr w:type="spellEnd"/>
      <w:r>
        <w:rPr>
          <w:rFonts w:ascii="Century Gothic" w:hAnsi="Century Gothic"/>
        </w:rPr>
        <w:t>: "</w:t>
      </w:r>
      <w:r w:rsidRPr="001A6293">
        <w:rPr>
          <w:rFonts w:ascii="Century Gothic" w:hAnsi="Century Gothic"/>
        </w:rPr>
        <w:t>Outre le sentiment de soutien et d'ouverture du pays envers les investissements étrangers, la Hongrie a un grand potentiel et une grande capacité d'élargir son secteur de l'énergie verte pour souten</w:t>
      </w:r>
      <w:r>
        <w:rPr>
          <w:rFonts w:ascii="Century Gothic" w:hAnsi="Century Gothic"/>
        </w:rPr>
        <w:t>ir les objectifs de durabilité".</w:t>
      </w:r>
    </w:p>
    <w:p w:rsidR="00774D5B" w:rsidRDefault="00CA13E4" w:rsidP="00774D5B">
      <w:pPr>
        <w:shd w:val="clear" w:color="auto" w:fill="FFFFFF"/>
        <w:jc w:val="both"/>
        <w:textAlignment w:val="top"/>
        <w:rPr>
          <w:rFonts w:ascii="Century Gothic" w:hAnsi="Century Gothic"/>
        </w:rPr>
      </w:pPr>
      <w:r>
        <w:rPr>
          <w:noProof/>
          <w:lang w:val="fr-FR" w:eastAsia="fr-FR"/>
        </w:rPr>
        <w:drawing>
          <wp:anchor distT="0" distB="0" distL="114300" distR="114300" simplePos="0" relativeHeight="251674624" behindDoc="0" locked="0" layoutInCell="1" allowOverlap="1">
            <wp:simplePos x="0" y="0"/>
            <wp:positionH relativeFrom="margin">
              <wp:posOffset>1099820</wp:posOffset>
            </wp:positionH>
            <wp:positionV relativeFrom="margin">
              <wp:posOffset>2023745</wp:posOffset>
            </wp:positionV>
            <wp:extent cx="3429000" cy="4193540"/>
            <wp:effectExtent l="0" t="0" r="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3429000" cy="4193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774D5B" w:rsidRPr="001A6293">
        <w:rPr>
          <w:rFonts w:ascii="Century Gothic" w:hAnsi="Century Gothic"/>
        </w:rPr>
        <w:t>Zsolt</w:t>
      </w:r>
      <w:proofErr w:type="spellEnd"/>
      <w:r w:rsidR="00774D5B" w:rsidRPr="001A6293">
        <w:rPr>
          <w:rFonts w:ascii="Century Gothic" w:hAnsi="Century Gothic"/>
        </w:rPr>
        <w:t xml:space="preserve"> LENGYEL, </w:t>
      </w:r>
      <w:r w:rsidR="00774D5B">
        <w:rPr>
          <w:rFonts w:ascii="Century Gothic" w:hAnsi="Century Gothic"/>
        </w:rPr>
        <w:t>d</w:t>
      </w:r>
      <w:r w:rsidR="00774D5B" w:rsidRPr="001A6293">
        <w:rPr>
          <w:rFonts w:ascii="Century Gothic" w:hAnsi="Century Gothic"/>
        </w:rPr>
        <w:t xml:space="preserve">irecteur commercial </w:t>
      </w:r>
      <w:r w:rsidR="00774D5B">
        <w:rPr>
          <w:rFonts w:ascii="Century Gothic" w:hAnsi="Century Gothic"/>
        </w:rPr>
        <w:t xml:space="preserve">de </w:t>
      </w:r>
      <w:proofErr w:type="spellStart"/>
      <w:r w:rsidR="00774D5B" w:rsidRPr="001A6293">
        <w:rPr>
          <w:rFonts w:ascii="Century Gothic" w:hAnsi="Century Gothic"/>
        </w:rPr>
        <w:t>Pannonia</w:t>
      </w:r>
      <w:proofErr w:type="spellEnd"/>
      <w:r w:rsidR="00774D5B" w:rsidRPr="001A6293">
        <w:rPr>
          <w:rFonts w:ascii="Century Gothic" w:hAnsi="Century Gothic"/>
        </w:rPr>
        <w:t xml:space="preserve"> Ethanol</w:t>
      </w:r>
      <w:r w:rsidR="00774D5B">
        <w:rPr>
          <w:rFonts w:ascii="Century Gothic" w:hAnsi="Century Gothic"/>
        </w:rPr>
        <w:t>: "N</w:t>
      </w:r>
      <w:r w:rsidR="00774D5B" w:rsidRPr="001A6293">
        <w:rPr>
          <w:rFonts w:ascii="Century Gothic" w:hAnsi="Century Gothic"/>
        </w:rPr>
        <w:t xml:space="preserve">ous apprécions l'engagement et les efforts de la communauté locale et des institutions gouvernementales qui nous ont aidés à développer notre investissement </w:t>
      </w:r>
      <w:r w:rsidR="00774D5B">
        <w:rPr>
          <w:rFonts w:ascii="Century Gothic" w:hAnsi="Century Gothic"/>
        </w:rPr>
        <w:t>Greenfield".</w:t>
      </w:r>
    </w:p>
    <w:p w:rsidR="00521DB6" w:rsidRPr="00774D5B" w:rsidRDefault="00521DB6" w:rsidP="00BA24CC">
      <w:pPr>
        <w:shd w:val="clear" w:color="auto" w:fill="FFFFFF"/>
        <w:jc w:val="both"/>
        <w:textAlignment w:val="top"/>
        <w:rPr>
          <w:rFonts w:ascii="Century Gothic" w:hAnsi="Century Gothic"/>
        </w:rPr>
      </w:pPr>
    </w:p>
    <w:p w:rsidR="00760F30" w:rsidRDefault="00774D5B" w:rsidP="00774D5B">
      <w:pPr>
        <w:shd w:val="clear" w:color="auto" w:fill="FFFFFF"/>
        <w:jc w:val="both"/>
        <w:textAlignment w:val="top"/>
        <w:rPr>
          <w:rFonts w:ascii="Century Gothic" w:hAnsi="Century Gothic"/>
        </w:rPr>
      </w:pPr>
      <w:r>
        <w:rPr>
          <w:rFonts w:ascii="Century Gothic" w:hAnsi="Century Gothic"/>
        </w:rPr>
        <w:t>I</w:t>
      </w:r>
      <w:r w:rsidR="005B12CE">
        <w:rPr>
          <w:rFonts w:ascii="Century Gothic" w:hAnsi="Century Gothic"/>
        </w:rPr>
        <w:t xml:space="preserve">l faut </w:t>
      </w:r>
      <w:r>
        <w:rPr>
          <w:rFonts w:ascii="Century Gothic" w:hAnsi="Century Gothic"/>
        </w:rPr>
        <w:t xml:space="preserve">également </w:t>
      </w:r>
      <w:r w:rsidR="005B12CE">
        <w:rPr>
          <w:rFonts w:ascii="Century Gothic" w:hAnsi="Century Gothic"/>
        </w:rPr>
        <w:t>savoir que la Hongrie dispose d’une excellente infrastructure logistique locale.</w:t>
      </w:r>
    </w:p>
    <w:p w:rsidR="009D1511" w:rsidRDefault="00C62A6F" w:rsidP="00B273F8">
      <w:pPr>
        <w:shd w:val="clear" w:color="auto" w:fill="FFFFFF"/>
        <w:jc w:val="both"/>
        <w:textAlignment w:val="top"/>
        <w:rPr>
          <w:rFonts w:ascii="Century Gothic" w:hAnsi="Century Gothic"/>
        </w:rPr>
      </w:pPr>
      <w:r>
        <w:rPr>
          <w:rFonts w:ascii="Century Gothic" w:hAnsi="Century Gothic"/>
        </w:rPr>
        <w:t>La</w:t>
      </w:r>
      <w:r w:rsidRPr="00C62A6F">
        <w:rPr>
          <w:rFonts w:ascii="Century Gothic" w:hAnsi="Century Gothic"/>
        </w:rPr>
        <w:t xml:space="preserve"> Hongrie </w:t>
      </w:r>
      <w:r>
        <w:rPr>
          <w:rFonts w:ascii="Century Gothic" w:hAnsi="Century Gothic"/>
        </w:rPr>
        <w:t>dispose de</w:t>
      </w:r>
      <w:r w:rsidRPr="00C62A6F">
        <w:rPr>
          <w:rFonts w:ascii="Century Gothic" w:hAnsi="Century Gothic"/>
        </w:rPr>
        <w:t xml:space="preserve"> la troisième densité routière la plus élevée d'Europe ap</w:t>
      </w:r>
      <w:r>
        <w:rPr>
          <w:rFonts w:ascii="Century Gothic" w:hAnsi="Century Gothic"/>
        </w:rPr>
        <w:t xml:space="preserve">rès la Belgique et les Pays-Bas, ce qui </w:t>
      </w:r>
      <w:r w:rsidRPr="00C62A6F">
        <w:rPr>
          <w:rFonts w:ascii="Century Gothic" w:hAnsi="Century Gothic"/>
        </w:rPr>
        <w:t>constitue un avantage concurrentiel significatif. La longueur totale du réseau routier public national hongrois est de près de 32 000 km, dont plus de 1 680 km d'autoroutes.</w:t>
      </w:r>
    </w:p>
    <w:p w:rsidR="00CD701F" w:rsidRDefault="00C62A6F" w:rsidP="00F04311">
      <w:pPr>
        <w:shd w:val="clear" w:color="auto" w:fill="FFFFFF"/>
        <w:textAlignment w:val="top"/>
        <w:rPr>
          <w:rFonts w:ascii="Century Gothic" w:hAnsi="Century Gothic"/>
        </w:rPr>
      </w:pPr>
      <w:r w:rsidRPr="00C62A6F">
        <w:rPr>
          <w:rFonts w:ascii="Century Gothic" w:hAnsi="Century Gothic"/>
        </w:rPr>
        <w:t>Le canal Danube-Rhin-Main relie Rotterdam, Amsterdam, Anvers et les centres industriels d'Europe occidentale à la mer Noire.</w:t>
      </w:r>
      <w:r w:rsidR="00B273F8">
        <w:rPr>
          <w:rFonts w:ascii="Century Gothic" w:hAnsi="Century Gothic"/>
        </w:rPr>
        <w:t xml:space="preserve"> </w:t>
      </w:r>
    </w:p>
    <w:p w:rsidR="00064643" w:rsidRDefault="00C62A6F" w:rsidP="00CD701F">
      <w:pPr>
        <w:shd w:val="clear" w:color="auto" w:fill="FFFFFF"/>
        <w:textAlignment w:val="top"/>
        <w:rPr>
          <w:rFonts w:ascii="Century Gothic" w:hAnsi="Century Gothic"/>
        </w:rPr>
      </w:pPr>
      <w:r>
        <w:rPr>
          <w:rFonts w:ascii="Century Gothic" w:hAnsi="Century Gothic"/>
        </w:rPr>
        <w:t>Le r</w:t>
      </w:r>
      <w:r w:rsidRPr="00C62A6F">
        <w:rPr>
          <w:rFonts w:ascii="Century Gothic" w:hAnsi="Century Gothic"/>
        </w:rPr>
        <w:t>éseau ferroviaire</w:t>
      </w:r>
      <w:r>
        <w:rPr>
          <w:rFonts w:ascii="Century Gothic" w:hAnsi="Century Gothic"/>
        </w:rPr>
        <w:t xml:space="preserve"> est</w:t>
      </w:r>
      <w:r w:rsidRPr="00C62A6F">
        <w:rPr>
          <w:rFonts w:ascii="Century Gothic" w:hAnsi="Century Gothic"/>
        </w:rPr>
        <w:t xml:space="preserve"> étendu de 7 542 km</w:t>
      </w:r>
      <w:r w:rsidR="009D1511">
        <w:rPr>
          <w:rFonts w:ascii="Century Gothic" w:hAnsi="Century Gothic"/>
        </w:rPr>
        <w:t xml:space="preserve"> et l</w:t>
      </w:r>
      <w:r>
        <w:rPr>
          <w:rFonts w:ascii="Century Gothic" w:hAnsi="Century Gothic"/>
        </w:rPr>
        <w:t xml:space="preserve">e pays dispose également de plusieurs aéroports internationaux. </w:t>
      </w:r>
      <w:r w:rsidR="00064643">
        <w:rPr>
          <w:rFonts w:ascii="Century Gothic" w:hAnsi="Century Gothic"/>
        </w:rPr>
        <w:br w:type="page"/>
      </w:r>
    </w:p>
    <w:p w:rsidR="0033571F" w:rsidRPr="0033571F" w:rsidRDefault="0033571F" w:rsidP="0033571F">
      <w:pPr>
        <w:shd w:val="clear" w:color="auto" w:fill="FFFFFF"/>
        <w:jc w:val="both"/>
        <w:textAlignment w:val="top"/>
        <w:rPr>
          <w:rFonts w:ascii="Century Gothic" w:hAnsi="Century Gothic"/>
          <w:b/>
          <w:sz w:val="24"/>
        </w:rPr>
      </w:pPr>
      <w:r w:rsidRPr="004F73C8">
        <w:rPr>
          <w:rFonts w:ascii="Century Gothic" w:hAnsi="Century Gothic"/>
          <w:b/>
          <w:sz w:val="24"/>
        </w:rPr>
        <w:lastRenderedPageBreak/>
        <w:t xml:space="preserve">Objectif 6: </w:t>
      </w:r>
      <w:r>
        <w:rPr>
          <w:rFonts w:ascii="Century Gothic" w:hAnsi="Century Gothic"/>
          <w:b/>
          <w:sz w:val="24"/>
        </w:rPr>
        <w:t>Traitement des eaux</w:t>
      </w:r>
    </w:p>
    <w:p w:rsidR="0033571F" w:rsidRDefault="0033571F" w:rsidP="0033571F">
      <w:pPr>
        <w:shd w:val="clear" w:color="auto" w:fill="FFFFFF"/>
        <w:jc w:val="both"/>
        <w:textAlignment w:val="top"/>
        <w:rPr>
          <w:rFonts w:ascii="Century Gothic" w:hAnsi="Century Gothic"/>
        </w:rPr>
      </w:pPr>
      <w:r w:rsidRPr="00DA2725">
        <w:rPr>
          <w:rFonts w:ascii="Century Gothic" w:hAnsi="Century Gothic"/>
        </w:rPr>
        <w:t>Près de quatre habitants sur dix sont approvisionnés en eau de qualité médiocre, et un tiers quasiment de la population n’est pas raccordé à une station d’épuration publique.</w:t>
      </w:r>
      <w:r w:rsidR="007554E1">
        <w:rPr>
          <w:rFonts w:ascii="Century Gothic" w:hAnsi="Century Gothic"/>
        </w:rPr>
        <w:t xml:space="preserve"> </w:t>
      </w:r>
    </w:p>
    <w:p w:rsidR="009F6D96" w:rsidRPr="009F6D96" w:rsidRDefault="009F6D96" w:rsidP="009F6D96">
      <w:pPr>
        <w:shd w:val="clear" w:color="auto" w:fill="FFFFFF"/>
        <w:jc w:val="both"/>
        <w:textAlignment w:val="top"/>
        <w:rPr>
          <w:rFonts w:ascii="Century Gothic" w:hAnsi="Century Gothic"/>
        </w:rPr>
      </w:pPr>
      <w:r w:rsidRPr="009F6D96">
        <w:rPr>
          <w:rFonts w:ascii="Century Gothic" w:hAnsi="Century Gothic"/>
        </w:rPr>
        <w:t xml:space="preserve">L'environnement est l'un des secteurs prioritaires d'utilisation des fonds communautaires versés à la Hongrie (EUR 4,1 milliards). </w:t>
      </w:r>
      <w:r>
        <w:rPr>
          <w:rFonts w:ascii="Century Gothic" w:hAnsi="Century Gothic"/>
        </w:rPr>
        <w:t>Et u</w:t>
      </w:r>
      <w:r w:rsidRPr="00D6271C">
        <w:rPr>
          <w:rFonts w:ascii="Century Gothic" w:hAnsi="Century Gothic"/>
        </w:rPr>
        <w:t xml:space="preserve">n budget conséquent (420 Mds </w:t>
      </w:r>
      <w:proofErr w:type="spellStart"/>
      <w:r w:rsidRPr="00D6271C">
        <w:rPr>
          <w:rFonts w:ascii="Century Gothic" w:hAnsi="Century Gothic"/>
        </w:rPr>
        <w:t>Ft</w:t>
      </w:r>
      <w:proofErr w:type="spellEnd"/>
      <w:r w:rsidRPr="00D6271C">
        <w:rPr>
          <w:rFonts w:ascii="Century Gothic" w:hAnsi="Century Gothic"/>
        </w:rPr>
        <w:t>) a été dégagé pour le traitement des eaux usées.</w:t>
      </w:r>
      <w:r>
        <w:rPr>
          <w:rFonts w:ascii="Century Gothic" w:hAnsi="Century Gothic"/>
        </w:rPr>
        <w:t xml:space="preserve"> </w:t>
      </w:r>
      <w:r w:rsidRPr="009F6D96">
        <w:rPr>
          <w:rFonts w:ascii="Century Gothic" w:hAnsi="Century Gothic"/>
        </w:rPr>
        <w:t xml:space="preserve">C'est un domaine qui présente un potentiel énorme d'investissements: l’amélioration de la qualité de l’eau et le traitement des eaux usées, des déchets liquides et des déchets solides constitue un axe de développement considérable. </w:t>
      </w:r>
    </w:p>
    <w:p w:rsidR="007554E1" w:rsidRDefault="000057DE" w:rsidP="000057DE">
      <w:pPr>
        <w:shd w:val="clear" w:color="auto" w:fill="FFFFFF"/>
        <w:jc w:val="both"/>
        <w:textAlignment w:val="top"/>
        <w:rPr>
          <w:rFonts w:ascii="Century Gothic" w:hAnsi="Century Gothic"/>
        </w:rPr>
      </w:pPr>
      <w:r w:rsidRPr="007554E1">
        <w:rPr>
          <w:rFonts w:ascii="Century Gothic" w:hAnsi="Century Gothic"/>
        </w:rPr>
        <w:t xml:space="preserve">La Hongrie a </w:t>
      </w:r>
      <w:r w:rsidR="009F6D96">
        <w:rPr>
          <w:rFonts w:ascii="Century Gothic" w:hAnsi="Century Gothic"/>
        </w:rPr>
        <w:t xml:space="preserve">déjà </w:t>
      </w:r>
      <w:r w:rsidRPr="007554E1">
        <w:rPr>
          <w:rFonts w:ascii="Century Gothic" w:hAnsi="Century Gothic"/>
        </w:rPr>
        <w:t>pris un</w:t>
      </w:r>
      <w:r>
        <w:rPr>
          <w:rFonts w:ascii="Century Gothic" w:hAnsi="Century Gothic"/>
        </w:rPr>
        <w:t xml:space="preserve"> certain nombre de mesures pour </w:t>
      </w:r>
      <w:r w:rsidRPr="007554E1">
        <w:rPr>
          <w:rFonts w:ascii="Century Gothic" w:hAnsi="Century Gothic"/>
        </w:rPr>
        <w:t xml:space="preserve">s'assurer </w:t>
      </w:r>
      <w:r>
        <w:rPr>
          <w:rFonts w:ascii="Century Gothic" w:hAnsi="Century Gothic"/>
        </w:rPr>
        <w:t xml:space="preserve">de remplir ses engagements </w:t>
      </w:r>
      <w:r w:rsidRPr="007554E1">
        <w:rPr>
          <w:rFonts w:ascii="Century Gothic" w:hAnsi="Century Gothic"/>
        </w:rPr>
        <w:t>en ce qui concerne l'ODD</w:t>
      </w:r>
      <w:r>
        <w:rPr>
          <w:rFonts w:ascii="Century Gothic" w:hAnsi="Century Gothic"/>
        </w:rPr>
        <w:t xml:space="preserve">. </w:t>
      </w:r>
      <w:r w:rsidRPr="007554E1">
        <w:rPr>
          <w:rFonts w:ascii="Century Gothic" w:hAnsi="Century Gothic"/>
        </w:rPr>
        <w:t xml:space="preserve">Le premier objectif de la Hongrie est d'atteindre de meilleurs taux de rétention et de distribution de l'eau, ainsi qu'une efficacité accrue des utilisations de l'eau. </w:t>
      </w:r>
    </w:p>
    <w:p w:rsidR="009F6D96" w:rsidRDefault="009F6D96" w:rsidP="000057DE">
      <w:pPr>
        <w:shd w:val="clear" w:color="auto" w:fill="FFFFFF"/>
        <w:jc w:val="both"/>
        <w:textAlignment w:val="top"/>
        <w:rPr>
          <w:rFonts w:ascii="Century Gothic" w:hAnsi="Century Gothic"/>
        </w:rPr>
      </w:pPr>
    </w:p>
    <w:p w:rsidR="0033571F" w:rsidRDefault="0033571F" w:rsidP="0033571F">
      <w:pPr>
        <w:shd w:val="clear" w:color="auto" w:fill="FFFFFF"/>
        <w:jc w:val="both"/>
        <w:textAlignment w:val="top"/>
        <w:rPr>
          <w:rFonts w:ascii="Century Gothic" w:hAnsi="Century Gothic"/>
        </w:rPr>
      </w:pPr>
      <w:r>
        <w:rPr>
          <w:noProof/>
          <w:lang w:val="fr-FR" w:eastAsia="fr-FR"/>
        </w:rPr>
        <w:drawing>
          <wp:inline distT="0" distB="0" distL="0" distR="0" wp14:anchorId="610EFD05" wp14:editId="170D855B">
            <wp:extent cx="3810000" cy="269811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3827620" cy="2710593"/>
                    </a:xfrm>
                    <a:prstGeom prst="rect">
                      <a:avLst/>
                    </a:prstGeom>
                    <a:ln>
                      <a:noFill/>
                    </a:ln>
                    <a:extLst>
                      <a:ext uri="{53640926-AAD7-44D8-BBD7-CCE9431645EC}">
                        <a14:shadowObscured xmlns:a14="http://schemas.microsoft.com/office/drawing/2010/main"/>
                      </a:ext>
                    </a:extLst>
                  </pic:spPr>
                </pic:pic>
              </a:graphicData>
            </a:graphic>
          </wp:inline>
        </w:drawing>
      </w:r>
    </w:p>
    <w:p w:rsidR="004D60B0" w:rsidRDefault="004D60B0">
      <w:pPr>
        <w:rPr>
          <w:rFonts w:ascii="Century Gothic" w:hAnsi="Century Gothic"/>
        </w:rPr>
      </w:pPr>
      <w:r>
        <w:rPr>
          <w:rFonts w:ascii="Century Gothic" w:hAnsi="Century Gothic"/>
        </w:rPr>
        <w:br w:type="page"/>
      </w:r>
    </w:p>
    <w:p w:rsidR="00F704D0" w:rsidRPr="004F73C8" w:rsidRDefault="004F73C8" w:rsidP="00AE4B70">
      <w:pPr>
        <w:shd w:val="clear" w:color="auto" w:fill="FFFFFF"/>
        <w:jc w:val="both"/>
        <w:textAlignment w:val="top"/>
        <w:rPr>
          <w:rFonts w:ascii="Century Gothic" w:hAnsi="Century Gothic"/>
          <w:b/>
          <w:sz w:val="24"/>
        </w:rPr>
      </w:pPr>
      <w:r>
        <w:rPr>
          <w:rFonts w:ascii="Century Gothic" w:hAnsi="Century Gothic"/>
          <w:b/>
          <w:sz w:val="24"/>
        </w:rPr>
        <w:lastRenderedPageBreak/>
        <w:t xml:space="preserve">Objectif 7: </w:t>
      </w:r>
      <w:r w:rsidR="00F704D0" w:rsidRPr="004F73C8">
        <w:rPr>
          <w:rFonts w:ascii="Century Gothic" w:hAnsi="Century Gothic"/>
          <w:b/>
          <w:sz w:val="24"/>
        </w:rPr>
        <w:t xml:space="preserve">Energie renouvelable </w:t>
      </w:r>
    </w:p>
    <w:p w:rsidR="00E153A3" w:rsidRDefault="00E153A3" w:rsidP="00AE4B70">
      <w:pPr>
        <w:shd w:val="clear" w:color="auto" w:fill="FFFFFF"/>
        <w:jc w:val="both"/>
        <w:textAlignment w:val="top"/>
        <w:rPr>
          <w:rFonts w:ascii="Century Gothic" w:hAnsi="Century Gothic"/>
        </w:rPr>
      </w:pPr>
      <w:r>
        <w:rPr>
          <w:rFonts w:ascii="Century Gothic" w:hAnsi="Century Gothic"/>
        </w:rPr>
        <w:t xml:space="preserve">Le pays </w:t>
      </w:r>
      <w:r w:rsidRPr="002347C0">
        <w:rPr>
          <w:rFonts w:ascii="Century Gothic" w:hAnsi="Century Gothic"/>
        </w:rPr>
        <w:t>possède un potentiel d'énergie renouvelable relativement bon en termes d'énergie solaire, de biomasse, de biogaz et d'énergie géothermique.</w:t>
      </w:r>
    </w:p>
    <w:p w:rsidR="00002AA9" w:rsidRDefault="00A3787E" w:rsidP="00AE4B70">
      <w:pPr>
        <w:shd w:val="clear" w:color="auto" w:fill="FFFFFF"/>
        <w:jc w:val="both"/>
        <w:textAlignment w:val="top"/>
        <w:rPr>
          <w:rFonts w:ascii="Century Gothic" w:hAnsi="Century Gothic"/>
        </w:rPr>
      </w:pPr>
      <w:r w:rsidRPr="00563643">
        <w:rPr>
          <w:rFonts w:ascii="Century Gothic" w:hAnsi="Century Gothic"/>
        </w:rPr>
        <w:t>La Hongrie a su rendre son économie plus respectueuse de l’environnement et réduire ses émissions, mais elle doit à présent accélérer ses efforts pour remplacer les combustibles fossiles par des sources d’énergies renouvelables, améliorer l’efficacité énergétique des bâtiments et pro</w:t>
      </w:r>
      <w:r w:rsidR="00C140A0">
        <w:rPr>
          <w:rFonts w:ascii="Century Gothic" w:hAnsi="Century Gothic"/>
        </w:rPr>
        <w:t>mouvoir des transports durables</w:t>
      </w:r>
      <w:r w:rsidR="004A281A">
        <w:rPr>
          <w:rFonts w:ascii="Century Gothic" w:hAnsi="Century Gothic"/>
        </w:rPr>
        <w:t xml:space="preserve">. </w:t>
      </w:r>
      <w:r w:rsidR="00002AA9" w:rsidRPr="00002AA9">
        <w:rPr>
          <w:rFonts w:ascii="Century Gothic" w:hAnsi="Century Gothic"/>
        </w:rPr>
        <w:t>L'objectif ambitieux de la Hongrie est d'augmenter le ratio de production d'électricité neutre en carbone à plus de 90% d'ici 2030 en maintenant les capacités nucléaires, en stimulant les énergies renouvelables et en lançant un programme complet pour rendre les transports plus verts, a déclaré le ministère.</w:t>
      </w:r>
      <w:r w:rsidR="00002AA9">
        <w:rPr>
          <w:rFonts w:ascii="Century Gothic" w:hAnsi="Century Gothic"/>
        </w:rPr>
        <w:t xml:space="preserve"> </w:t>
      </w:r>
      <w:r w:rsidR="00F704D0" w:rsidRPr="00F704D0">
        <w:rPr>
          <w:rFonts w:ascii="Century Gothic" w:hAnsi="Century Gothic"/>
        </w:rPr>
        <w:t>L'objectif est d'atteindre la pleine neutralité carbone d'ici 2050</w:t>
      </w:r>
      <w:r w:rsidR="00002AA9">
        <w:rPr>
          <w:rFonts w:ascii="Century Gothic" w:hAnsi="Century Gothic"/>
        </w:rPr>
        <w:t xml:space="preserve">. </w:t>
      </w:r>
    </w:p>
    <w:p w:rsidR="00002AA9" w:rsidRDefault="00002AA9" w:rsidP="00AE4B70">
      <w:pPr>
        <w:shd w:val="clear" w:color="auto" w:fill="FFFFFF"/>
        <w:jc w:val="both"/>
        <w:textAlignment w:val="top"/>
        <w:rPr>
          <w:rFonts w:ascii="Century Gothic" w:hAnsi="Century Gothic"/>
        </w:rPr>
      </w:pPr>
      <w:r w:rsidRPr="00002AA9">
        <w:rPr>
          <w:rFonts w:ascii="Century Gothic" w:hAnsi="Century Gothic"/>
        </w:rPr>
        <w:t>La Hongrie est l'un des 21 pays du monde où le PIB a augmenté depuis 2000, tandis que les émissions de dioxyde de carbone et la consommation d'énergie ont diminué (respectivement de 32% et 15%). Depuis 2010, la Hongrie est en mesure de produire une unité de PIB avec des niveaux d'émissions de gaz à effet de serre inférieurs de 24%.</w:t>
      </w:r>
    </w:p>
    <w:p w:rsidR="00D6271C" w:rsidRDefault="004A281A" w:rsidP="00D6271C">
      <w:pPr>
        <w:shd w:val="clear" w:color="auto" w:fill="FFFFFF"/>
        <w:jc w:val="both"/>
        <w:textAlignment w:val="top"/>
        <w:rPr>
          <w:rFonts w:ascii="Century Gothic" w:hAnsi="Century Gothic"/>
        </w:rPr>
      </w:pPr>
      <w:r>
        <w:rPr>
          <w:noProof/>
          <w:lang w:val="fr-FR" w:eastAsia="fr-FR"/>
        </w:rPr>
        <w:drawing>
          <wp:anchor distT="0" distB="0" distL="114300" distR="114300" simplePos="0" relativeHeight="251667456" behindDoc="0" locked="0" layoutInCell="1" allowOverlap="1" wp14:anchorId="58D258A0" wp14:editId="189EC586">
            <wp:simplePos x="0" y="0"/>
            <wp:positionH relativeFrom="margin">
              <wp:posOffset>-1270</wp:posOffset>
            </wp:positionH>
            <wp:positionV relativeFrom="paragraph">
              <wp:posOffset>580390</wp:posOffset>
            </wp:positionV>
            <wp:extent cx="5760720" cy="3320415"/>
            <wp:effectExtent l="0" t="0" r="0" b="0"/>
            <wp:wrapSquare wrapText="bothSides"/>
            <wp:docPr id="1" name="Picture 1" descr="https://cdn.portfolio.hu/articles/images-o/2/0/0/200203renewables01-347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portfolio.hu/articles/images-o/2/0/0/200203renewables01-347625.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760720" cy="3320415"/>
                    </a:xfrm>
                    <a:prstGeom prst="rect">
                      <a:avLst/>
                    </a:prstGeom>
                    <a:noFill/>
                    <a:ln>
                      <a:noFill/>
                    </a:ln>
                  </pic:spPr>
                </pic:pic>
              </a:graphicData>
            </a:graphic>
            <wp14:sizeRelH relativeFrom="page">
              <wp14:pctWidth>0</wp14:pctWidth>
            </wp14:sizeRelH>
            <wp14:sizeRelV relativeFrom="page">
              <wp14:pctHeight>0</wp14:pctHeight>
            </wp14:sizeRelV>
          </wp:anchor>
        </w:drawing>
      </w:r>
      <w:r w:rsidR="00D6271C">
        <w:rPr>
          <w:rFonts w:ascii="Century Gothic" w:hAnsi="Century Gothic"/>
        </w:rPr>
        <w:t>Comme on peut le constater ci-dessous, la Hongrie consomme pas mal d’énergie, et sa consommation reste inchangée depuis 2012</w:t>
      </w:r>
      <w:r w:rsidR="00C140A0">
        <w:rPr>
          <w:rFonts w:ascii="Century Gothic" w:hAnsi="Century Gothic"/>
        </w:rPr>
        <w:t>.</w:t>
      </w:r>
    </w:p>
    <w:p w:rsidR="004A281A" w:rsidRPr="004A281A" w:rsidRDefault="004A281A">
      <w:pPr>
        <w:rPr>
          <w:rFonts w:ascii="Century Gothic" w:hAnsi="Century Gothic"/>
          <w:sz w:val="4"/>
        </w:rPr>
      </w:pPr>
      <w:r w:rsidRPr="004A281A">
        <w:rPr>
          <w:rFonts w:ascii="Century Gothic" w:hAnsi="Century Gothic"/>
          <w:sz w:val="4"/>
        </w:rPr>
        <w:br w:type="page"/>
      </w:r>
    </w:p>
    <w:p w:rsidR="00D6271C" w:rsidRDefault="00740D58" w:rsidP="00AE4B70">
      <w:pPr>
        <w:shd w:val="clear" w:color="auto" w:fill="FFFFFF"/>
        <w:jc w:val="both"/>
        <w:textAlignment w:val="top"/>
        <w:rPr>
          <w:rFonts w:ascii="Century Gothic" w:hAnsi="Century Gothic"/>
        </w:rPr>
      </w:pPr>
      <w:r>
        <w:rPr>
          <w:noProof/>
          <w:lang w:val="fr-FR" w:eastAsia="fr-FR"/>
        </w:rPr>
        <w:lastRenderedPageBreak/>
        <w:drawing>
          <wp:anchor distT="0" distB="0" distL="114300" distR="114300" simplePos="0" relativeHeight="251668480" behindDoc="0" locked="0" layoutInCell="1" allowOverlap="1">
            <wp:simplePos x="0" y="0"/>
            <wp:positionH relativeFrom="margin">
              <wp:align>left</wp:align>
            </wp:positionH>
            <wp:positionV relativeFrom="paragraph">
              <wp:posOffset>25400</wp:posOffset>
            </wp:positionV>
            <wp:extent cx="3990340" cy="50292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3990340" cy="5029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6271C" w:rsidRDefault="00D6271C" w:rsidP="00740D58">
      <w:pPr>
        <w:shd w:val="clear" w:color="auto" w:fill="FFFFFF"/>
        <w:textAlignment w:val="top"/>
        <w:rPr>
          <w:rFonts w:ascii="Century Gothic" w:hAnsi="Century Gothic"/>
        </w:rPr>
      </w:pPr>
      <w:r>
        <w:rPr>
          <w:rFonts w:ascii="Century Gothic" w:hAnsi="Century Gothic"/>
        </w:rPr>
        <w:t>Sur ce premier graphique, on peut constater que les énergies renouvelables ne sont pas encore fortement utilisées.</w:t>
      </w:r>
      <w:r w:rsidRPr="00D6271C">
        <w:rPr>
          <w:noProof/>
          <w:lang w:eastAsia="fr-BE"/>
        </w:rPr>
        <w:t xml:space="preserve"> </w:t>
      </w:r>
    </w:p>
    <w:p w:rsidR="00D6271C" w:rsidRDefault="00D6271C" w:rsidP="00740D58">
      <w:pPr>
        <w:shd w:val="clear" w:color="auto" w:fill="FFFFFF"/>
        <w:textAlignment w:val="top"/>
        <w:rPr>
          <w:rFonts w:ascii="Century Gothic" w:hAnsi="Century Gothic"/>
        </w:rPr>
      </w:pPr>
      <w:r w:rsidRPr="002E527B">
        <w:rPr>
          <w:noProof/>
          <w:lang w:val="fr-FR" w:eastAsia="fr-FR"/>
        </w:rPr>
        <mc:AlternateContent>
          <mc:Choice Requires="wps">
            <w:drawing>
              <wp:anchor distT="0" distB="0" distL="114300" distR="114300" simplePos="0" relativeHeight="251670528" behindDoc="0" locked="0" layoutInCell="1" allowOverlap="1" wp14:anchorId="0B6AF5F5" wp14:editId="216A742C">
                <wp:simplePos x="0" y="0"/>
                <wp:positionH relativeFrom="margin">
                  <wp:posOffset>457200</wp:posOffset>
                </wp:positionH>
                <wp:positionV relativeFrom="paragraph">
                  <wp:posOffset>549910</wp:posOffset>
                </wp:positionV>
                <wp:extent cx="108905" cy="423863"/>
                <wp:effectExtent l="0" t="24130" r="635" b="19685"/>
                <wp:wrapNone/>
                <wp:docPr id="17" name="Oval 17"/>
                <wp:cNvGraphicFramePr/>
                <a:graphic xmlns:a="http://schemas.openxmlformats.org/drawingml/2006/main">
                  <a:graphicData uri="http://schemas.microsoft.com/office/word/2010/wordprocessingShape">
                    <wps:wsp>
                      <wps:cNvSpPr/>
                      <wps:spPr>
                        <a:xfrm rot="5400000">
                          <a:off x="0" y="0"/>
                          <a:ext cx="108905" cy="423863"/>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70C6A3B5" id="Oval 17" o:spid="_x0000_s1026" style="position:absolute;margin-left:36pt;margin-top:43.3pt;width:8.6pt;height:33.4pt;rotation:90;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" filled="f" strokecolor="red" strokeweight="2.25pt">
                <v:stroke joinstyle="miter"/>
                <w10:wrap anchorx="margin"/>
              </v:oval>
            </w:pict>
          </mc:Fallback>
        </mc:AlternateContent>
      </w:r>
      <w:r>
        <w:rPr>
          <w:rFonts w:ascii="Century Gothic" w:hAnsi="Century Gothic"/>
        </w:rPr>
        <w:t xml:space="preserve">Cependant, le pays </w:t>
      </w:r>
      <w:r w:rsidR="00740D58" w:rsidRPr="002347C0">
        <w:rPr>
          <w:rFonts w:ascii="Century Gothic" w:hAnsi="Century Gothic"/>
        </w:rPr>
        <w:t>possède un potentiel d'énergie renouvelable relativement bon en termes d'énergie solaire, de biomasse, de biogaz et d'énergie géothermique.</w:t>
      </w:r>
    </w:p>
    <w:p w:rsidR="00D6271C" w:rsidRDefault="00D6271C" w:rsidP="00AE4B70">
      <w:pPr>
        <w:shd w:val="clear" w:color="auto" w:fill="FFFFFF"/>
        <w:jc w:val="both"/>
        <w:textAlignment w:val="top"/>
        <w:rPr>
          <w:rFonts w:ascii="Century Gothic" w:hAnsi="Century Gothic"/>
        </w:rPr>
      </w:pPr>
    </w:p>
    <w:p w:rsidR="00D6271C" w:rsidRDefault="00D6271C" w:rsidP="00AE4B70">
      <w:pPr>
        <w:shd w:val="clear" w:color="auto" w:fill="FFFFFF"/>
        <w:jc w:val="both"/>
        <w:textAlignment w:val="top"/>
        <w:rPr>
          <w:rFonts w:ascii="Century Gothic" w:hAnsi="Century Gothic"/>
        </w:rPr>
      </w:pPr>
    </w:p>
    <w:p w:rsidR="00D6271C" w:rsidRDefault="00D6271C" w:rsidP="00AE4B70">
      <w:pPr>
        <w:shd w:val="clear" w:color="auto" w:fill="FFFFFF"/>
        <w:jc w:val="both"/>
        <w:textAlignment w:val="top"/>
        <w:rPr>
          <w:rFonts w:ascii="Century Gothic" w:hAnsi="Century Gothic"/>
        </w:rPr>
      </w:pPr>
    </w:p>
    <w:p w:rsidR="00D6271C" w:rsidRDefault="00D6271C" w:rsidP="00AE4B70">
      <w:pPr>
        <w:shd w:val="clear" w:color="auto" w:fill="FFFFFF"/>
        <w:jc w:val="both"/>
        <w:textAlignment w:val="top"/>
        <w:rPr>
          <w:rFonts w:ascii="Century Gothic" w:hAnsi="Century Gothic"/>
        </w:rPr>
      </w:pPr>
    </w:p>
    <w:p w:rsidR="00D6271C" w:rsidRDefault="00D6271C" w:rsidP="00AE4B70">
      <w:pPr>
        <w:shd w:val="clear" w:color="auto" w:fill="FFFFFF"/>
        <w:jc w:val="both"/>
        <w:textAlignment w:val="top"/>
        <w:rPr>
          <w:rFonts w:ascii="Century Gothic" w:hAnsi="Century Gothic"/>
        </w:rPr>
      </w:pPr>
    </w:p>
    <w:p w:rsidR="00D6271C" w:rsidRDefault="00D6271C" w:rsidP="00AE4B70">
      <w:pPr>
        <w:shd w:val="clear" w:color="auto" w:fill="FFFFFF"/>
        <w:jc w:val="both"/>
        <w:textAlignment w:val="top"/>
        <w:rPr>
          <w:rFonts w:ascii="Century Gothic" w:hAnsi="Century Gothic"/>
        </w:rPr>
      </w:pPr>
    </w:p>
    <w:p w:rsidR="00D6271C" w:rsidRDefault="00D6271C" w:rsidP="00AE4B70">
      <w:pPr>
        <w:shd w:val="clear" w:color="auto" w:fill="FFFFFF"/>
        <w:jc w:val="both"/>
        <w:textAlignment w:val="top"/>
        <w:rPr>
          <w:rFonts w:ascii="Century Gothic" w:hAnsi="Century Gothic"/>
        </w:rPr>
      </w:pPr>
    </w:p>
    <w:p w:rsidR="00D6271C" w:rsidRDefault="004A281A" w:rsidP="00AE4B70">
      <w:pPr>
        <w:shd w:val="clear" w:color="auto" w:fill="FFFFFF"/>
        <w:jc w:val="both"/>
        <w:textAlignment w:val="top"/>
        <w:rPr>
          <w:rFonts w:ascii="Century Gothic" w:hAnsi="Century Gothic"/>
        </w:rPr>
      </w:pPr>
      <w:r>
        <w:rPr>
          <w:noProof/>
          <w:lang w:val="fr-FR" w:eastAsia="fr-FR"/>
        </w:rPr>
        <w:drawing>
          <wp:anchor distT="0" distB="0" distL="114300" distR="114300" simplePos="0" relativeHeight="251664384" behindDoc="0" locked="0" layoutInCell="1" allowOverlap="1">
            <wp:simplePos x="0" y="0"/>
            <wp:positionH relativeFrom="margin">
              <wp:posOffset>3538220</wp:posOffset>
            </wp:positionH>
            <wp:positionV relativeFrom="paragraph">
              <wp:posOffset>8890</wp:posOffset>
            </wp:positionV>
            <wp:extent cx="2809875" cy="2514600"/>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2809875" cy="2514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6271C" w:rsidRDefault="00D6271C" w:rsidP="00AE4B70">
      <w:pPr>
        <w:shd w:val="clear" w:color="auto" w:fill="FFFFFF"/>
        <w:jc w:val="both"/>
        <w:textAlignment w:val="top"/>
        <w:rPr>
          <w:rFonts w:ascii="Century Gothic" w:hAnsi="Century Gothic"/>
        </w:rPr>
      </w:pPr>
    </w:p>
    <w:p w:rsidR="00D6271C" w:rsidRDefault="004A281A" w:rsidP="00AE4B70">
      <w:pPr>
        <w:shd w:val="clear" w:color="auto" w:fill="FFFFFF"/>
        <w:jc w:val="both"/>
        <w:textAlignment w:val="top"/>
        <w:rPr>
          <w:rFonts w:ascii="Century Gothic" w:hAnsi="Century Gothic"/>
        </w:rPr>
      </w:pPr>
      <w:r>
        <w:rPr>
          <w:rFonts w:ascii="Century Gothic" w:hAnsi="Century Gothic"/>
          <w:noProof/>
          <w:lang w:val="fr-FR" w:eastAsia="fr-FR"/>
        </w:rPr>
        <w:drawing>
          <wp:anchor distT="0" distB="0" distL="114300" distR="114300" simplePos="0" relativeHeight="251671552" behindDoc="1" locked="0" layoutInCell="1" allowOverlap="1">
            <wp:simplePos x="0" y="0"/>
            <wp:positionH relativeFrom="margin">
              <wp:align>left</wp:align>
            </wp:positionH>
            <wp:positionV relativeFrom="paragraph">
              <wp:posOffset>311785</wp:posOffset>
            </wp:positionV>
            <wp:extent cx="4148455" cy="2639060"/>
            <wp:effectExtent l="0" t="0" r="4445" b="8890"/>
            <wp:wrapTight wrapText="bothSides">
              <wp:wrapPolygon edited="0">
                <wp:start x="0" y="0"/>
                <wp:lineTo x="0" y="21517"/>
                <wp:lineTo x="21524" y="21517"/>
                <wp:lineTo x="2152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4148455" cy="2639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6271C" w:rsidRDefault="00D6271C" w:rsidP="00AE4B70">
      <w:pPr>
        <w:shd w:val="clear" w:color="auto" w:fill="FFFFFF"/>
        <w:jc w:val="both"/>
        <w:textAlignment w:val="top"/>
        <w:rPr>
          <w:rFonts w:ascii="Century Gothic" w:hAnsi="Century Gothic"/>
        </w:rPr>
      </w:pPr>
    </w:p>
    <w:p w:rsidR="00D6271C" w:rsidRDefault="00D6271C" w:rsidP="00AE4B70">
      <w:pPr>
        <w:shd w:val="clear" w:color="auto" w:fill="FFFFFF"/>
        <w:jc w:val="both"/>
        <w:textAlignment w:val="top"/>
        <w:rPr>
          <w:rFonts w:ascii="Century Gothic" w:hAnsi="Century Gothic"/>
        </w:rPr>
      </w:pPr>
    </w:p>
    <w:p w:rsidR="004A281A" w:rsidRDefault="004A281A" w:rsidP="00AE4B70">
      <w:pPr>
        <w:shd w:val="clear" w:color="auto" w:fill="FFFFFF"/>
        <w:jc w:val="both"/>
        <w:textAlignment w:val="top"/>
        <w:rPr>
          <w:rFonts w:ascii="Century Gothic" w:hAnsi="Century Gothic"/>
        </w:rPr>
      </w:pPr>
    </w:p>
    <w:p w:rsidR="004A281A" w:rsidRDefault="004A281A">
      <w:pPr>
        <w:rPr>
          <w:rFonts w:ascii="Century Gothic" w:hAnsi="Century Gothic"/>
        </w:rPr>
      </w:pPr>
      <w:r>
        <w:rPr>
          <w:rFonts w:ascii="Century Gothic" w:hAnsi="Century Gothic"/>
        </w:rPr>
        <w:br w:type="page"/>
      </w:r>
    </w:p>
    <w:p w:rsidR="005B12CE" w:rsidRPr="005B12CE" w:rsidRDefault="005B12CE" w:rsidP="004D60B0">
      <w:pPr>
        <w:shd w:val="clear" w:color="auto" w:fill="FFFFFF"/>
        <w:jc w:val="both"/>
        <w:textAlignment w:val="top"/>
        <w:rPr>
          <w:rFonts w:ascii="Century Gothic" w:hAnsi="Century Gothic"/>
          <w:u w:val="single"/>
        </w:rPr>
      </w:pPr>
      <w:r w:rsidRPr="005B12CE">
        <w:rPr>
          <w:rFonts w:ascii="Century Gothic" w:hAnsi="Century Gothic"/>
          <w:u w:val="single"/>
        </w:rPr>
        <w:lastRenderedPageBreak/>
        <w:t>Energie solaire</w:t>
      </w:r>
    </w:p>
    <w:p w:rsidR="004D60B0" w:rsidRPr="004D60B0" w:rsidRDefault="004D60B0" w:rsidP="004D60B0">
      <w:pPr>
        <w:shd w:val="clear" w:color="auto" w:fill="FFFFFF"/>
        <w:jc w:val="both"/>
        <w:textAlignment w:val="top"/>
        <w:rPr>
          <w:rFonts w:ascii="Century Gothic" w:hAnsi="Century Gothic"/>
        </w:rPr>
      </w:pPr>
      <w:r w:rsidRPr="004D60B0">
        <w:rPr>
          <w:rFonts w:ascii="Century Gothic" w:hAnsi="Century Gothic"/>
        </w:rPr>
        <w:t>La Hongrie a un potentiel de croissance important dans l'énergie solaire. L'utilisation de l'énergie solaire en Hongrie représente environ 1% de la consommation totale d'énergie renouvelable, principalement via des capteurs solaires. Le nombre de projets PV augmente rapidement.</w:t>
      </w:r>
    </w:p>
    <w:p w:rsidR="004D60B0" w:rsidRPr="004D60B0" w:rsidRDefault="004D60B0" w:rsidP="004D60B0">
      <w:pPr>
        <w:shd w:val="clear" w:color="auto" w:fill="FFFFFF"/>
        <w:jc w:val="both"/>
        <w:textAlignment w:val="top"/>
        <w:rPr>
          <w:rFonts w:ascii="Century Gothic" w:hAnsi="Century Gothic"/>
        </w:rPr>
      </w:pPr>
      <w:r w:rsidRPr="004D60B0">
        <w:rPr>
          <w:rFonts w:ascii="Century Gothic" w:hAnsi="Century Gothic"/>
        </w:rPr>
        <w:t>La plupart des panneaux et collecteurs photovoltaïques sont achetés par des particuliers, et non par des institutions ou des établissements publics.</w:t>
      </w:r>
    </w:p>
    <w:p w:rsidR="004D60B0" w:rsidRDefault="004D60B0" w:rsidP="004D60B0">
      <w:pPr>
        <w:shd w:val="clear" w:color="auto" w:fill="FFFFFF"/>
        <w:jc w:val="both"/>
        <w:textAlignment w:val="top"/>
        <w:rPr>
          <w:rFonts w:ascii="Century Gothic" w:hAnsi="Century Gothic"/>
        </w:rPr>
      </w:pPr>
      <w:r w:rsidRPr="004D60B0">
        <w:rPr>
          <w:rFonts w:ascii="Century Gothic" w:hAnsi="Century Gothic"/>
        </w:rPr>
        <w:t>Un nouveau système de tarifs de rachat encouragera l'utilisation de l'énergie solaire. Outre les projets solaires publics, le nouveau système encouragera la construction de centrales solaires de plus grandes capacités (plus de 50 MW).</w:t>
      </w:r>
    </w:p>
    <w:p w:rsidR="004D60B0" w:rsidRDefault="007C0A94" w:rsidP="00AE4B70">
      <w:pPr>
        <w:shd w:val="clear" w:color="auto" w:fill="FFFFFF"/>
        <w:jc w:val="both"/>
        <w:textAlignment w:val="top"/>
        <w:rPr>
          <w:rFonts w:ascii="Century Gothic" w:hAnsi="Century Gothic"/>
        </w:rPr>
      </w:pPr>
      <w:r>
        <w:rPr>
          <w:noProof/>
          <w:lang w:val="fr-FR" w:eastAsia="fr-FR"/>
        </w:rPr>
        <w:drawing>
          <wp:anchor distT="0" distB="0" distL="114300" distR="114300" simplePos="0" relativeHeight="251663360" behindDoc="1" locked="0" layoutInCell="1" allowOverlap="1">
            <wp:simplePos x="0" y="0"/>
            <wp:positionH relativeFrom="margin">
              <wp:align>right</wp:align>
            </wp:positionH>
            <wp:positionV relativeFrom="paragraph">
              <wp:posOffset>6985</wp:posOffset>
            </wp:positionV>
            <wp:extent cx="3114675" cy="3009900"/>
            <wp:effectExtent l="0" t="0" r="9525" b="0"/>
            <wp:wrapTight wrapText="bothSides">
              <wp:wrapPolygon edited="0">
                <wp:start x="0" y="0"/>
                <wp:lineTo x="0" y="21463"/>
                <wp:lineTo x="21534" y="21463"/>
                <wp:lineTo x="21534"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3114675" cy="3009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1DB6">
        <w:rPr>
          <w:rFonts w:ascii="Century Gothic" w:hAnsi="Century Gothic"/>
        </w:rPr>
        <w:t>Quelques chiffres clés</w:t>
      </w:r>
      <w:r w:rsidR="004D60B0">
        <w:rPr>
          <w:rFonts w:ascii="Century Gothic" w:hAnsi="Century Gothic"/>
        </w:rPr>
        <w:t>:</w:t>
      </w:r>
    </w:p>
    <w:p w:rsidR="004D60B0" w:rsidRDefault="004D60B0" w:rsidP="007C0A94">
      <w:pPr>
        <w:pStyle w:val="Paragraphedeliste"/>
        <w:numPr>
          <w:ilvl w:val="0"/>
          <w:numId w:val="7"/>
        </w:numPr>
        <w:shd w:val="clear" w:color="auto" w:fill="FFFFFF"/>
        <w:spacing w:after="0" w:line="240" w:lineRule="auto"/>
        <w:ind w:left="284" w:hanging="284"/>
        <w:textAlignment w:val="top"/>
        <w:rPr>
          <w:rFonts w:ascii="Century Gothic" w:hAnsi="Century Gothic"/>
        </w:rPr>
      </w:pPr>
      <w:r w:rsidRPr="004D60B0">
        <w:rPr>
          <w:rFonts w:ascii="Century Gothic" w:hAnsi="Century Gothic"/>
        </w:rPr>
        <w:t xml:space="preserve">Le potentiel en énergie renouvelable de la Hongrie est supérieur à 2200 PJ / an. </w:t>
      </w:r>
    </w:p>
    <w:p w:rsidR="007C0A94" w:rsidRPr="004D60B0" w:rsidRDefault="007C0A94" w:rsidP="007C0A94">
      <w:pPr>
        <w:pStyle w:val="Paragraphedeliste"/>
        <w:shd w:val="clear" w:color="auto" w:fill="FFFFFF"/>
        <w:spacing w:after="0" w:line="240" w:lineRule="auto"/>
        <w:ind w:left="284"/>
        <w:textAlignment w:val="top"/>
        <w:rPr>
          <w:rFonts w:ascii="Century Gothic" w:hAnsi="Century Gothic"/>
        </w:rPr>
      </w:pPr>
    </w:p>
    <w:p w:rsidR="007C0A94" w:rsidRPr="007C0A94" w:rsidRDefault="004D60B0" w:rsidP="007C0A94">
      <w:pPr>
        <w:pStyle w:val="Paragraphedeliste"/>
        <w:numPr>
          <w:ilvl w:val="0"/>
          <w:numId w:val="7"/>
        </w:numPr>
        <w:shd w:val="clear" w:color="auto" w:fill="FFFFFF"/>
        <w:spacing w:after="0" w:line="240" w:lineRule="auto"/>
        <w:ind w:left="284" w:hanging="284"/>
        <w:textAlignment w:val="top"/>
        <w:rPr>
          <w:rFonts w:ascii="Century Gothic" w:hAnsi="Century Gothic"/>
        </w:rPr>
      </w:pPr>
      <w:r w:rsidRPr="004D60B0">
        <w:rPr>
          <w:rFonts w:ascii="Century Gothic" w:hAnsi="Century Gothic"/>
        </w:rPr>
        <w:t>La Hongrie reçoit jusqu'à 2 200 heures de soleil par an.</w:t>
      </w:r>
    </w:p>
    <w:p w:rsidR="007C0A94" w:rsidRPr="004D60B0" w:rsidRDefault="007C0A94" w:rsidP="007C0A94">
      <w:pPr>
        <w:pStyle w:val="Paragraphedeliste"/>
        <w:shd w:val="clear" w:color="auto" w:fill="FFFFFF"/>
        <w:spacing w:after="0" w:line="240" w:lineRule="auto"/>
        <w:ind w:left="284"/>
        <w:textAlignment w:val="top"/>
        <w:rPr>
          <w:rFonts w:ascii="Century Gothic" w:hAnsi="Century Gothic"/>
        </w:rPr>
      </w:pPr>
    </w:p>
    <w:p w:rsidR="004D60B0" w:rsidRDefault="004D60B0" w:rsidP="007C0A94">
      <w:pPr>
        <w:pStyle w:val="Paragraphedeliste"/>
        <w:numPr>
          <w:ilvl w:val="0"/>
          <w:numId w:val="7"/>
        </w:numPr>
        <w:shd w:val="clear" w:color="auto" w:fill="FFFFFF"/>
        <w:spacing w:after="0" w:line="240" w:lineRule="auto"/>
        <w:ind w:left="284" w:hanging="284"/>
        <w:textAlignment w:val="top"/>
        <w:rPr>
          <w:rFonts w:ascii="Century Gothic" w:hAnsi="Century Gothic"/>
        </w:rPr>
      </w:pPr>
      <w:r w:rsidRPr="004D60B0">
        <w:rPr>
          <w:rFonts w:ascii="Century Gothic" w:hAnsi="Century Gothic"/>
        </w:rPr>
        <w:t>Le potentiel photovoltaïque de la Hongrie est d'environ 480 milliards de kWh (sur la base de modules solaires potentiellement installables).</w:t>
      </w:r>
    </w:p>
    <w:p w:rsidR="00064643" w:rsidRPr="00064643" w:rsidRDefault="00064643" w:rsidP="00064643">
      <w:pPr>
        <w:shd w:val="clear" w:color="auto" w:fill="FFFFFF"/>
        <w:spacing w:after="0" w:line="240" w:lineRule="auto"/>
        <w:jc w:val="both"/>
        <w:textAlignment w:val="top"/>
        <w:rPr>
          <w:rFonts w:ascii="Century Gothic" w:hAnsi="Century Gothic"/>
        </w:rPr>
      </w:pPr>
    </w:p>
    <w:p w:rsidR="004D60B0" w:rsidRPr="007C0A94" w:rsidRDefault="004D60B0" w:rsidP="007C0A94">
      <w:pPr>
        <w:shd w:val="clear" w:color="auto" w:fill="FFFFFF"/>
        <w:spacing w:after="0" w:line="240" w:lineRule="auto"/>
        <w:jc w:val="both"/>
        <w:textAlignment w:val="top"/>
        <w:rPr>
          <w:rFonts w:ascii="Century Gothic" w:hAnsi="Century Gothic"/>
        </w:rPr>
      </w:pPr>
    </w:p>
    <w:p w:rsidR="004D60B0" w:rsidRDefault="004D60B0" w:rsidP="00AE4B70">
      <w:pPr>
        <w:shd w:val="clear" w:color="auto" w:fill="FFFFFF"/>
        <w:jc w:val="both"/>
        <w:textAlignment w:val="top"/>
        <w:rPr>
          <w:rFonts w:ascii="Century Gothic" w:hAnsi="Century Gothic"/>
        </w:rPr>
      </w:pPr>
    </w:p>
    <w:p w:rsidR="004D60B0" w:rsidRPr="005B12CE" w:rsidRDefault="005B12CE" w:rsidP="00AE4B70">
      <w:pPr>
        <w:shd w:val="clear" w:color="auto" w:fill="FFFFFF"/>
        <w:jc w:val="both"/>
        <w:textAlignment w:val="top"/>
        <w:rPr>
          <w:rFonts w:ascii="Century Gothic" w:hAnsi="Century Gothic"/>
          <w:u w:val="single"/>
        </w:rPr>
      </w:pPr>
      <w:r w:rsidRPr="005B12CE">
        <w:rPr>
          <w:rFonts w:ascii="Century Gothic" w:hAnsi="Century Gothic"/>
          <w:u w:val="single"/>
        </w:rPr>
        <w:t>Energie géothermique</w:t>
      </w:r>
    </w:p>
    <w:p w:rsidR="0057106D" w:rsidRPr="0057106D" w:rsidRDefault="0057106D" w:rsidP="0057106D">
      <w:pPr>
        <w:shd w:val="clear" w:color="auto" w:fill="FFFFFF"/>
        <w:spacing w:after="0" w:line="240" w:lineRule="auto"/>
        <w:jc w:val="both"/>
        <w:textAlignment w:val="top"/>
        <w:rPr>
          <w:rFonts w:ascii="Century Gothic" w:hAnsi="Century Gothic"/>
        </w:rPr>
      </w:pPr>
      <w:r w:rsidRPr="0057106D">
        <w:rPr>
          <w:rFonts w:ascii="Century Gothic" w:hAnsi="Century Gothic"/>
        </w:rPr>
        <w:t>Le gradient géothermique en Hongrie dépasse considérablement la moyenne mondiale</w:t>
      </w:r>
      <w:r>
        <w:rPr>
          <w:rFonts w:ascii="Century Gothic" w:hAnsi="Century Gothic"/>
        </w:rPr>
        <w:t xml:space="preserve"> (environ </w:t>
      </w:r>
      <w:r w:rsidRPr="005B12CE">
        <w:rPr>
          <w:rFonts w:ascii="Century Gothic" w:hAnsi="Century Gothic"/>
        </w:rPr>
        <w:t>1,5 fois plus élevé que la moyenne</w:t>
      </w:r>
      <w:r>
        <w:rPr>
          <w:rFonts w:ascii="Century Gothic" w:hAnsi="Century Gothic"/>
        </w:rPr>
        <w:t>)</w:t>
      </w:r>
      <w:r w:rsidRPr="0057106D">
        <w:rPr>
          <w:rFonts w:ascii="Century Gothic" w:hAnsi="Century Gothic"/>
        </w:rPr>
        <w:t>, représentant l'un des trésors naturels du pays.</w:t>
      </w:r>
      <w:r>
        <w:rPr>
          <w:rFonts w:ascii="Century Gothic" w:hAnsi="Century Gothic"/>
        </w:rPr>
        <w:t xml:space="preserve"> La moyenne de l’énergie thermique est de 90 mW/</w:t>
      </w:r>
      <w:r w:rsidRPr="0057106D">
        <w:rPr>
          <w:rFonts w:ascii="Century Gothic" w:hAnsi="Century Gothic"/>
        </w:rPr>
        <w:t>m</w:t>
      </w:r>
      <w:r w:rsidRPr="0057106D">
        <w:rPr>
          <w:rFonts w:ascii="Century Gothic" w:hAnsi="Century Gothic"/>
          <w:vertAlign w:val="superscript"/>
        </w:rPr>
        <w:t>2</w:t>
      </w:r>
      <w:r>
        <w:rPr>
          <w:rFonts w:ascii="Century Gothic" w:hAnsi="Century Gothic"/>
        </w:rPr>
        <w:t xml:space="preserve">. Le pays dispose également de </w:t>
      </w:r>
      <w:r w:rsidRPr="0057106D">
        <w:rPr>
          <w:rFonts w:ascii="Century Gothic" w:hAnsi="Century Gothic"/>
        </w:rPr>
        <w:t>plus de 1 500 ressorts thermiques à la campagne</w:t>
      </w:r>
      <w:r>
        <w:rPr>
          <w:rFonts w:ascii="Century Gothic" w:hAnsi="Century Gothic"/>
        </w:rPr>
        <w:t>.</w:t>
      </w:r>
    </w:p>
    <w:p w:rsidR="005B12CE" w:rsidRDefault="007C0A94" w:rsidP="00AE4B70">
      <w:pPr>
        <w:shd w:val="clear" w:color="auto" w:fill="FFFFFF"/>
        <w:jc w:val="both"/>
        <w:textAlignment w:val="top"/>
        <w:rPr>
          <w:rFonts w:ascii="Century Gothic" w:hAnsi="Century Gothic"/>
        </w:rPr>
      </w:pPr>
      <w:r>
        <w:rPr>
          <w:noProof/>
          <w:lang w:val="fr-FR" w:eastAsia="fr-FR"/>
        </w:rPr>
        <w:drawing>
          <wp:anchor distT="0" distB="0" distL="114300" distR="114300" simplePos="0" relativeHeight="251665408" behindDoc="0" locked="0" layoutInCell="1" allowOverlap="1">
            <wp:simplePos x="0" y="0"/>
            <wp:positionH relativeFrom="margin">
              <wp:align>center</wp:align>
            </wp:positionH>
            <wp:positionV relativeFrom="paragraph">
              <wp:posOffset>132080</wp:posOffset>
            </wp:positionV>
            <wp:extent cx="3952875" cy="2543175"/>
            <wp:effectExtent l="0" t="0" r="9525" b="9525"/>
            <wp:wrapThrough wrapText="bothSides">
              <wp:wrapPolygon edited="0">
                <wp:start x="0" y="0"/>
                <wp:lineTo x="0" y="21519"/>
                <wp:lineTo x="21548" y="21519"/>
                <wp:lineTo x="21548"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3952875" cy="2543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B12CE" w:rsidRDefault="005B12CE" w:rsidP="00AE4B70">
      <w:pPr>
        <w:shd w:val="clear" w:color="auto" w:fill="FFFFFF"/>
        <w:jc w:val="both"/>
        <w:textAlignment w:val="top"/>
        <w:rPr>
          <w:rFonts w:ascii="Century Gothic" w:hAnsi="Century Gothic"/>
        </w:rPr>
      </w:pPr>
    </w:p>
    <w:p w:rsidR="0057106D" w:rsidRDefault="0057106D" w:rsidP="00AE4B70">
      <w:pPr>
        <w:shd w:val="clear" w:color="auto" w:fill="FFFFFF"/>
        <w:jc w:val="both"/>
        <w:textAlignment w:val="top"/>
        <w:rPr>
          <w:rFonts w:ascii="Century Gothic" w:hAnsi="Century Gothic"/>
        </w:rPr>
      </w:pPr>
    </w:p>
    <w:p w:rsidR="0057106D" w:rsidRDefault="0057106D" w:rsidP="00AE4B70">
      <w:pPr>
        <w:shd w:val="clear" w:color="auto" w:fill="FFFFFF"/>
        <w:jc w:val="both"/>
        <w:textAlignment w:val="top"/>
        <w:rPr>
          <w:rFonts w:ascii="Century Gothic" w:hAnsi="Century Gothic"/>
        </w:rPr>
      </w:pPr>
    </w:p>
    <w:tbl>
      <w:tblPr>
        <w:tblStyle w:val="Grilledutableau"/>
        <w:tblW w:w="0" w:type="auto"/>
        <w:tblLook w:val="04A0" w:firstRow="1" w:lastRow="0" w:firstColumn="1" w:lastColumn="0" w:noHBand="0" w:noVBand="1"/>
      </w:tblPr>
      <w:tblGrid>
        <w:gridCol w:w="1451"/>
      </w:tblGrid>
      <w:tr w:rsidR="00C66D29" w:rsidTr="00C66D29">
        <w:tc>
          <w:tcPr>
            <w:tcW w:w="906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C66D29" w:rsidRDefault="00C66D29" w:rsidP="00C66D29">
            <w:pPr>
              <w:jc w:val="center"/>
              <w:textAlignment w:val="top"/>
              <w:rPr>
                <w:rFonts w:ascii="Century Gothic" w:hAnsi="Century Gothic"/>
              </w:rPr>
            </w:pPr>
          </w:p>
          <w:p w:rsidR="00C66D29" w:rsidRPr="00C66D29" w:rsidRDefault="00C66D29" w:rsidP="00C66D29">
            <w:pPr>
              <w:jc w:val="center"/>
              <w:textAlignment w:val="top"/>
              <w:rPr>
                <w:rFonts w:ascii="Century Gothic" w:hAnsi="Century Gothic"/>
                <w:b/>
                <w:sz w:val="24"/>
              </w:rPr>
            </w:pPr>
            <w:proofErr w:type="spellStart"/>
            <w:r w:rsidRPr="00C66D29">
              <w:rPr>
                <w:rFonts w:ascii="Century Gothic" w:hAnsi="Century Gothic"/>
                <w:b/>
                <w:sz w:val="24"/>
              </w:rPr>
              <w:t>Success</w:t>
            </w:r>
            <w:proofErr w:type="spellEnd"/>
            <w:r w:rsidRPr="00C66D29">
              <w:rPr>
                <w:rFonts w:ascii="Century Gothic" w:hAnsi="Century Gothic"/>
                <w:b/>
                <w:sz w:val="24"/>
              </w:rPr>
              <w:t xml:space="preserve"> story</w:t>
            </w:r>
          </w:p>
          <w:p w:rsidR="00C66D29" w:rsidRPr="00C66D29" w:rsidRDefault="00C66D29" w:rsidP="00C66D29">
            <w:pPr>
              <w:jc w:val="center"/>
              <w:textAlignment w:val="top"/>
              <w:rPr>
                <w:rFonts w:ascii="Century Gothic" w:hAnsi="Century Gothic"/>
              </w:rPr>
            </w:pPr>
          </w:p>
          <w:p w:rsidR="00C66D29" w:rsidRPr="00C66D29" w:rsidRDefault="00C66D29" w:rsidP="00C66D29">
            <w:pPr>
              <w:jc w:val="center"/>
              <w:textAlignment w:val="top"/>
              <w:rPr>
                <w:rFonts w:ascii="Century Gothic" w:hAnsi="Century Gothic"/>
              </w:rPr>
            </w:pPr>
            <w:r>
              <w:rPr>
                <w:rFonts w:ascii="Century Gothic" w:hAnsi="Century Gothic"/>
                <w:noProof/>
                <w:lang w:val="fr-FR" w:eastAsia="fr-FR"/>
              </w:rPr>
              <w:drawing>
                <wp:inline distT="0" distB="0" distL="0" distR="0">
                  <wp:extent cx="3552825" cy="62423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nn.png"/>
                          <pic:cNvPicPr/>
                        </pic:nvPicPr>
                        <pic:blipFill>
                          <a:blip r:embed="rId22" cstate="email">
                            <a:extLst>
                              <a:ext uri="{28A0092B-C50C-407E-A947-70E740481C1C}">
                                <a14:useLocalDpi xmlns:a14="http://schemas.microsoft.com/office/drawing/2010/main"/>
                              </a:ext>
                            </a:extLst>
                          </a:blip>
                          <a:stretch>
                            <a:fillRect/>
                          </a:stretch>
                        </pic:blipFill>
                        <pic:spPr>
                          <a:xfrm>
                            <a:off x="0" y="0"/>
                            <a:ext cx="3681339" cy="646815"/>
                          </a:xfrm>
                          <a:prstGeom prst="rect">
                            <a:avLst/>
                          </a:prstGeom>
                        </pic:spPr>
                      </pic:pic>
                    </a:graphicData>
                  </a:graphic>
                </wp:inline>
              </w:drawing>
            </w:r>
          </w:p>
          <w:p w:rsidR="00C66D29" w:rsidRDefault="00C66D29" w:rsidP="00C66D29">
            <w:pPr>
              <w:jc w:val="center"/>
              <w:textAlignment w:val="top"/>
              <w:rPr>
                <w:rFonts w:ascii="Century Gothic" w:hAnsi="Century Gothic"/>
              </w:rPr>
            </w:pPr>
          </w:p>
          <w:p w:rsidR="00C66D29" w:rsidRDefault="00C66D29" w:rsidP="00C66D29">
            <w:pPr>
              <w:jc w:val="both"/>
              <w:textAlignment w:val="top"/>
              <w:rPr>
                <w:rFonts w:ascii="Century Gothic" w:hAnsi="Century Gothic"/>
              </w:rPr>
            </w:pPr>
            <w:r w:rsidRPr="00C66D29">
              <w:rPr>
                <w:rFonts w:ascii="Century Gothic" w:hAnsi="Century Gothic"/>
              </w:rPr>
              <w:lastRenderedPageBreak/>
              <w:t>La mission de l'entreprise est de jouer un rôle majeur dans l'utilisation de l'énergie géothermique dans le bassin des Carpates afin de créer de la valeur pour les générations futures. En mai 2013, elle a inauguré à Miskolc la plus grande capacité d'énergie géothermique en service en Hongrie, fournissant à la ville des services de chauffage respectueux de l'environnement. Le projet géothermique de Miskolc a remporté le prix international d</w:t>
            </w:r>
            <w:r w:rsidR="00F73AEA">
              <w:rPr>
                <w:rFonts w:ascii="Century Gothic" w:hAnsi="Century Gothic"/>
              </w:rPr>
              <w:t xml:space="preserve">e </w:t>
            </w:r>
            <w:proofErr w:type="spellStart"/>
            <w:r w:rsidR="00F73AEA">
              <w:rPr>
                <w:rFonts w:ascii="Century Gothic" w:hAnsi="Century Gothic"/>
              </w:rPr>
              <w:t>GeoPower</w:t>
            </w:r>
            <w:proofErr w:type="spellEnd"/>
            <w:r w:rsidR="00F73AEA">
              <w:rPr>
                <w:rFonts w:ascii="Century Gothic" w:hAnsi="Century Gothic"/>
              </w:rPr>
              <w:t xml:space="preserve"> </w:t>
            </w:r>
            <w:proofErr w:type="spellStart"/>
            <w:r w:rsidR="00F73AEA">
              <w:rPr>
                <w:rFonts w:ascii="Century Gothic" w:hAnsi="Century Gothic"/>
              </w:rPr>
              <w:lastRenderedPageBreak/>
              <w:t>Market</w:t>
            </w:r>
            <w:proofErr w:type="spellEnd"/>
            <w:r w:rsidR="00F73AEA">
              <w:rPr>
                <w:rFonts w:ascii="Century Gothic" w:hAnsi="Century Gothic"/>
              </w:rPr>
              <w:t>, "</w:t>
            </w:r>
            <w:r w:rsidRPr="00C66D29">
              <w:rPr>
                <w:rFonts w:ascii="Century Gothic" w:hAnsi="Century Gothic"/>
              </w:rPr>
              <w:t>Me</w:t>
            </w:r>
            <w:r w:rsidR="00F73AEA">
              <w:rPr>
                <w:rFonts w:ascii="Century Gothic" w:hAnsi="Century Gothic"/>
              </w:rPr>
              <w:t>illeur projet de chauffage 2013"</w:t>
            </w:r>
            <w:r w:rsidRPr="00C66D29">
              <w:rPr>
                <w:rFonts w:ascii="Century Gothic" w:hAnsi="Century Gothic"/>
              </w:rPr>
              <w:t xml:space="preserve">. </w:t>
            </w:r>
            <w:proofErr w:type="spellStart"/>
            <w:r w:rsidRPr="00C66D29">
              <w:rPr>
                <w:rFonts w:ascii="Century Gothic" w:hAnsi="Century Gothic"/>
              </w:rPr>
              <w:t>PannErgy</w:t>
            </w:r>
            <w:proofErr w:type="spellEnd"/>
            <w:r w:rsidRPr="00C66D29">
              <w:rPr>
                <w:rFonts w:ascii="Century Gothic" w:hAnsi="Century Gothic"/>
              </w:rPr>
              <w:t xml:space="preserve"> a développé une capacité de chauffage de 120 MW en construisant plusieurs centrales géothermiques pour chauffer au moins 60 000 appartements (2 millions de GJ par an) avec de l'énergie géothermique fournissant des systèmes de chauffage urbain dans les villes. En outre, </w:t>
            </w:r>
            <w:proofErr w:type="spellStart"/>
            <w:r w:rsidRPr="00C66D29">
              <w:rPr>
                <w:rFonts w:ascii="Century Gothic" w:hAnsi="Century Gothic"/>
              </w:rPr>
              <w:t>PannErgy</w:t>
            </w:r>
            <w:proofErr w:type="spellEnd"/>
            <w:r w:rsidRPr="00C66D29">
              <w:rPr>
                <w:rFonts w:ascii="Century Gothic" w:hAnsi="Century Gothic"/>
              </w:rPr>
              <w:t xml:space="preserve"> a commencé à fournir de la chaleur aux multinationales comme AUDI ou </w:t>
            </w:r>
            <w:proofErr w:type="spellStart"/>
            <w:r w:rsidRPr="00C66D29">
              <w:rPr>
                <w:rFonts w:ascii="Century Gothic" w:hAnsi="Century Gothic"/>
              </w:rPr>
              <w:t>Takata</w:t>
            </w:r>
            <w:proofErr w:type="spellEnd"/>
            <w:r w:rsidRPr="00C66D29">
              <w:rPr>
                <w:rFonts w:ascii="Century Gothic" w:hAnsi="Century Gothic"/>
              </w:rPr>
              <w:t>.</w:t>
            </w:r>
          </w:p>
          <w:p w:rsidR="00C66D29" w:rsidRDefault="00C66D29" w:rsidP="00C66D29">
            <w:pPr>
              <w:jc w:val="center"/>
              <w:textAlignment w:val="top"/>
              <w:rPr>
                <w:rFonts w:ascii="Century Gothic" w:hAnsi="Century Gothic"/>
              </w:rPr>
            </w:pPr>
          </w:p>
        </w:tc>
      </w:tr>
    </w:tbl>
    <w:p w:rsidR="00C66D29" w:rsidRDefault="00C66D29" w:rsidP="00AE4B70">
      <w:pPr>
        <w:shd w:val="clear" w:color="auto" w:fill="FFFFFF"/>
        <w:jc w:val="both"/>
        <w:textAlignment w:val="top"/>
        <w:rPr>
          <w:rFonts w:ascii="Century Gothic" w:hAnsi="Century Gothic"/>
        </w:rPr>
      </w:pPr>
    </w:p>
    <w:p w:rsidR="004D60B0" w:rsidRPr="00C66D29" w:rsidRDefault="00C66D29" w:rsidP="00AE4B70">
      <w:pPr>
        <w:shd w:val="clear" w:color="auto" w:fill="FFFFFF"/>
        <w:jc w:val="both"/>
        <w:textAlignment w:val="top"/>
        <w:rPr>
          <w:rFonts w:ascii="Century Gothic" w:hAnsi="Century Gothic"/>
          <w:u w:val="single"/>
        </w:rPr>
      </w:pPr>
      <w:r w:rsidRPr="00C66D29">
        <w:rPr>
          <w:rFonts w:ascii="Century Gothic" w:hAnsi="Century Gothic"/>
          <w:u w:val="single"/>
        </w:rPr>
        <w:lastRenderedPageBreak/>
        <w:t xml:space="preserve">L’énergie éolienne </w:t>
      </w:r>
    </w:p>
    <w:p w:rsidR="00696E9D" w:rsidRDefault="00C66D29" w:rsidP="00AE4B70">
      <w:pPr>
        <w:shd w:val="clear" w:color="auto" w:fill="FFFFFF"/>
        <w:jc w:val="both"/>
        <w:textAlignment w:val="top"/>
        <w:rPr>
          <w:rFonts w:ascii="Century Gothic" w:hAnsi="Century Gothic"/>
          <w:color w:val="FF0000"/>
        </w:rPr>
      </w:pPr>
      <w:r w:rsidRPr="00C66D29">
        <w:rPr>
          <w:rFonts w:ascii="Century Gothic" w:hAnsi="Century Gothic"/>
        </w:rPr>
        <w:t xml:space="preserve">46% de la superficie du pays est adaptée à une utilisation économique de l’énergie éolienne. </w:t>
      </w:r>
      <w:r w:rsidR="00F5498F">
        <w:rPr>
          <w:rFonts w:ascii="Century Gothic" w:hAnsi="Century Gothic"/>
        </w:rPr>
        <w:t>Le p</w:t>
      </w:r>
      <w:r w:rsidRPr="00C66D29">
        <w:rPr>
          <w:rFonts w:ascii="Century Gothic" w:hAnsi="Century Gothic"/>
        </w:rPr>
        <w:t>otentiel éolien nat</w:t>
      </w:r>
      <w:r>
        <w:rPr>
          <w:rFonts w:ascii="Century Gothic" w:hAnsi="Century Gothic"/>
        </w:rPr>
        <w:t>ional à 75 m d'altitude: 204 PJ/</w:t>
      </w:r>
      <w:r w:rsidRPr="00C66D29">
        <w:rPr>
          <w:rFonts w:ascii="Century Gothic" w:hAnsi="Century Gothic"/>
        </w:rPr>
        <w:t>an.</w:t>
      </w:r>
      <w:r w:rsidR="00696E9D">
        <w:rPr>
          <w:rFonts w:ascii="Century Gothic" w:hAnsi="Century Gothic"/>
        </w:rPr>
        <w:t xml:space="preserve"> </w:t>
      </w:r>
    </w:p>
    <w:p w:rsidR="00F5498F" w:rsidRDefault="00F5498F" w:rsidP="00AE4B70">
      <w:pPr>
        <w:shd w:val="clear" w:color="auto" w:fill="FFFFFF"/>
        <w:jc w:val="both"/>
        <w:textAlignment w:val="top"/>
        <w:rPr>
          <w:rFonts w:ascii="Century Gothic" w:hAnsi="Century Gothic"/>
        </w:rPr>
      </w:pPr>
      <w:r>
        <w:rPr>
          <w:rFonts w:ascii="Century Gothic" w:hAnsi="Century Gothic"/>
        </w:rPr>
        <w:t>Malgré le potentiel de la Hongrie dans ce domaine, le gouvernement n'est malheureusement pas prêt à coopérer. En effet, l</w:t>
      </w:r>
      <w:r w:rsidRPr="00F5498F">
        <w:rPr>
          <w:rFonts w:ascii="Century Gothic" w:hAnsi="Century Gothic"/>
        </w:rPr>
        <w:t>a réglementation interdit l’installation de nouvelles turbines éoliennes dans un rayon de douze kilomètres autour des zones peuplées</w:t>
      </w:r>
      <w:r>
        <w:rPr>
          <w:rFonts w:ascii="Century Gothic" w:hAnsi="Century Gothic"/>
        </w:rPr>
        <w:t>,</w:t>
      </w:r>
      <w:r w:rsidRPr="00F5498F">
        <w:rPr>
          <w:rFonts w:ascii="Century Gothic" w:hAnsi="Century Gothic"/>
        </w:rPr>
        <w:t xml:space="preserve"> cette loi s’applique</w:t>
      </w:r>
      <w:r>
        <w:rPr>
          <w:rFonts w:ascii="Century Gothic" w:hAnsi="Century Gothic"/>
        </w:rPr>
        <w:t xml:space="preserve"> donc</w:t>
      </w:r>
      <w:r w:rsidRPr="00F5498F">
        <w:rPr>
          <w:rFonts w:ascii="Century Gothic" w:hAnsi="Century Gothic"/>
        </w:rPr>
        <w:t xml:space="preserve"> presque partout. L‘éolien est considéré comme une solution chère </w:t>
      </w:r>
      <w:r>
        <w:rPr>
          <w:rFonts w:ascii="Century Gothic" w:hAnsi="Century Gothic"/>
        </w:rPr>
        <w:t>et non rentable pour la Hongrie, qui préfère privilégier l'énergie nucléaire.</w:t>
      </w:r>
    </w:p>
    <w:p w:rsidR="00F5498F" w:rsidRDefault="00F5498F" w:rsidP="007A6AF0">
      <w:pPr>
        <w:shd w:val="clear" w:color="auto" w:fill="FFFFFF"/>
        <w:jc w:val="both"/>
        <w:textAlignment w:val="top"/>
        <w:rPr>
          <w:rFonts w:ascii="Century Gothic" w:hAnsi="Century Gothic"/>
          <w:u w:val="single"/>
        </w:rPr>
      </w:pPr>
    </w:p>
    <w:p w:rsidR="00C66D29" w:rsidRPr="00C66D29" w:rsidRDefault="00C66D29" w:rsidP="007A6AF0">
      <w:pPr>
        <w:shd w:val="clear" w:color="auto" w:fill="FFFFFF"/>
        <w:jc w:val="both"/>
        <w:textAlignment w:val="top"/>
        <w:rPr>
          <w:rFonts w:ascii="Century Gothic" w:hAnsi="Century Gothic"/>
          <w:u w:val="single"/>
        </w:rPr>
      </w:pPr>
      <w:r w:rsidRPr="00C66D29">
        <w:rPr>
          <w:rFonts w:ascii="Century Gothic" w:hAnsi="Century Gothic"/>
          <w:u w:val="single"/>
        </w:rPr>
        <w:t>Production de biomasse</w:t>
      </w:r>
    </w:p>
    <w:p w:rsidR="00C66D29" w:rsidRDefault="00BB5E94" w:rsidP="007A6AF0">
      <w:pPr>
        <w:shd w:val="clear" w:color="auto" w:fill="FFFFFF"/>
        <w:jc w:val="both"/>
        <w:textAlignment w:val="top"/>
        <w:rPr>
          <w:rFonts w:ascii="Century Gothic" w:hAnsi="Century Gothic"/>
        </w:rPr>
      </w:pPr>
      <w:r w:rsidRPr="00BB5E94">
        <w:rPr>
          <w:rFonts w:ascii="Century Gothic" w:hAnsi="Century Gothic"/>
        </w:rPr>
        <w:t>L'agriculture hongroise peut produire durablement de la biomasse au-delà de la demande alimentaire.</w:t>
      </w:r>
    </w:p>
    <w:p w:rsidR="002A0128" w:rsidRDefault="00F5498F" w:rsidP="002A0128">
      <w:pPr>
        <w:shd w:val="clear" w:color="auto" w:fill="FFFFFF"/>
        <w:jc w:val="center"/>
        <w:textAlignment w:val="top"/>
        <w:rPr>
          <w:rFonts w:ascii="Century Gothic" w:hAnsi="Century Gothic"/>
          <w:u w:val="single"/>
        </w:rPr>
      </w:pPr>
      <w:r>
        <w:rPr>
          <w:noProof/>
          <w:lang w:val="fr-FR" w:eastAsia="fr-FR"/>
        </w:rPr>
        <w:drawing>
          <wp:anchor distT="0" distB="0" distL="114300" distR="114300" simplePos="0" relativeHeight="251676672" behindDoc="0" locked="0" layoutInCell="1" allowOverlap="1">
            <wp:simplePos x="0" y="0"/>
            <wp:positionH relativeFrom="margin">
              <wp:align>center</wp:align>
            </wp:positionH>
            <wp:positionV relativeFrom="paragraph">
              <wp:posOffset>13335</wp:posOffset>
            </wp:positionV>
            <wp:extent cx="4313144" cy="2171065"/>
            <wp:effectExtent l="0" t="0" r="0" b="63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email">
                      <a:extLst>
                        <a:ext uri="{28A0092B-C50C-407E-A947-70E740481C1C}">
                          <a14:useLocalDpi xmlns:a14="http://schemas.microsoft.com/office/drawing/2010/main" val="0"/>
                        </a:ext>
                      </a:extLst>
                    </a:blip>
                    <a:srcRect/>
                    <a:stretch/>
                  </pic:blipFill>
                  <pic:spPr bwMode="auto">
                    <a:xfrm>
                      <a:off x="0" y="0"/>
                      <a:ext cx="4313144" cy="2171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55521" w:rsidRDefault="00155521" w:rsidP="007A6AF0">
      <w:pPr>
        <w:shd w:val="clear" w:color="auto" w:fill="FFFFFF"/>
        <w:jc w:val="both"/>
        <w:textAlignment w:val="top"/>
        <w:rPr>
          <w:rFonts w:ascii="Century Gothic" w:hAnsi="Century Gothic"/>
          <w:u w:val="single"/>
        </w:rPr>
      </w:pPr>
    </w:p>
    <w:p w:rsidR="00F5498F" w:rsidRDefault="00F5498F" w:rsidP="007A6AF0">
      <w:pPr>
        <w:shd w:val="clear" w:color="auto" w:fill="FFFFFF"/>
        <w:jc w:val="both"/>
        <w:textAlignment w:val="top"/>
        <w:rPr>
          <w:rFonts w:ascii="Century Gothic" w:hAnsi="Century Gothic"/>
          <w:u w:val="single"/>
        </w:rPr>
      </w:pPr>
    </w:p>
    <w:p w:rsidR="00F5498F" w:rsidRDefault="00F5498F" w:rsidP="007A6AF0">
      <w:pPr>
        <w:shd w:val="clear" w:color="auto" w:fill="FFFFFF"/>
        <w:jc w:val="both"/>
        <w:textAlignment w:val="top"/>
        <w:rPr>
          <w:rFonts w:ascii="Century Gothic" w:hAnsi="Century Gothic"/>
          <w:u w:val="single"/>
        </w:rPr>
      </w:pPr>
    </w:p>
    <w:p w:rsidR="00F5498F" w:rsidRDefault="00F5498F" w:rsidP="007A6AF0">
      <w:pPr>
        <w:shd w:val="clear" w:color="auto" w:fill="FFFFFF"/>
        <w:jc w:val="both"/>
        <w:textAlignment w:val="top"/>
        <w:rPr>
          <w:rFonts w:ascii="Century Gothic" w:hAnsi="Century Gothic"/>
          <w:u w:val="single"/>
        </w:rPr>
      </w:pPr>
    </w:p>
    <w:p w:rsidR="00F5498F" w:rsidRDefault="00F5498F" w:rsidP="007A6AF0">
      <w:pPr>
        <w:shd w:val="clear" w:color="auto" w:fill="FFFFFF"/>
        <w:jc w:val="both"/>
        <w:textAlignment w:val="top"/>
        <w:rPr>
          <w:rFonts w:ascii="Century Gothic" w:hAnsi="Century Gothic"/>
          <w:u w:val="single"/>
        </w:rPr>
      </w:pPr>
    </w:p>
    <w:p w:rsidR="00F5498F" w:rsidRDefault="00F5498F" w:rsidP="007A6AF0">
      <w:pPr>
        <w:shd w:val="clear" w:color="auto" w:fill="FFFFFF"/>
        <w:jc w:val="both"/>
        <w:textAlignment w:val="top"/>
        <w:rPr>
          <w:rFonts w:ascii="Century Gothic" w:hAnsi="Century Gothic"/>
          <w:u w:val="single"/>
        </w:rPr>
      </w:pPr>
    </w:p>
    <w:p w:rsidR="00F5498F" w:rsidRDefault="00F5498F" w:rsidP="007A6AF0">
      <w:pPr>
        <w:shd w:val="clear" w:color="auto" w:fill="FFFFFF"/>
        <w:jc w:val="both"/>
        <w:textAlignment w:val="top"/>
        <w:rPr>
          <w:rFonts w:ascii="Century Gothic" w:hAnsi="Century Gothic"/>
          <w:u w:val="single"/>
        </w:rPr>
      </w:pPr>
    </w:p>
    <w:p w:rsidR="00DB3036" w:rsidRPr="00DB3036" w:rsidRDefault="00DB3036" w:rsidP="007A6AF0">
      <w:pPr>
        <w:shd w:val="clear" w:color="auto" w:fill="FFFFFF"/>
        <w:jc w:val="both"/>
        <w:textAlignment w:val="top"/>
        <w:rPr>
          <w:rFonts w:ascii="Century Gothic" w:hAnsi="Century Gothic"/>
        </w:rPr>
      </w:pPr>
      <w:r w:rsidRPr="00DB3036">
        <w:rPr>
          <w:rFonts w:ascii="Century Gothic" w:hAnsi="Century Gothic"/>
        </w:rPr>
        <w:t xml:space="preserve">A Pécs, </w:t>
      </w:r>
      <w:r w:rsidR="00BF7C63">
        <w:rPr>
          <w:rFonts w:ascii="Century Gothic" w:hAnsi="Century Gothic"/>
        </w:rPr>
        <w:t>(</w:t>
      </w:r>
      <w:r w:rsidRPr="00DB3036">
        <w:rPr>
          <w:rFonts w:ascii="Century Gothic" w:hAnsi="Century Gothic"/>
        </w:rPr>
        <w:t>120.000 habitants</w:t>
      </w:r>
      <w:r w:rsidR="00BF7C63">
        <w:rPr>
          <w:rFonts w:ascii="Century Gothic" w:hAnsi="Century Gothic"/>
        </w:rPr>
        <w:t xml:space="preserve">), </w:t>
      </w:r>
      <w:r w:rsidRPr="00DB3036">
        <w:rPr>
          <w:rFonts w:ascii="Century Gothic" w:hAnsi="Century Gothic"/>
        </w:rPr>
        <w:t>toute l'électricité et le chauffage sont produits par une centrale fonctionnant au bois et à la paille, un exemple d'une ampleur unique en Europe. L'usi</w:t>
      </w:r>
      <w:r w:rsidR="00E153A3">
        <w:rPr>
          <w:rFonts w:ascii="Century Gothic" w:hAnsi="Century Gothic"/>
        </w:rPr>
        <w:t>ne de Pécs est une centrale de "cogénération"</w:t>
      </w:r>
      <w:r w:rsidRPr="00DB3036">
        <w:rPr>
          <w:rFonts w:ascii="Century Gothic" w:hAnsi="Century Gothic"/>
        </w:rPr>
        <w:t>, c'est-à-dire qu'elle produit à la fois de l'électricité et du chauffage à partir d'un combustible unique, en l'occurrence la biomasse. </w:t>
      </w:r>
    </w:p>
    <w:p w:rsidR="00DB3036" w:rsidRDefault="00DB3036" w:rsidP="007A6AF0">
      <w:pPr>
        <w:shd w:val="clear" w:color="auto" w:fill="FFFFFF"/>
        <w:jc w:val="both"/>
        <w:textAlignment w:val="top"/>
        <w:rPr>
          <w:rFonts w:ascii="Century Gothic" w:hAnsi="Century Gothic"/>
          <w:u w:val="single"/>
        </w:rPr>
      </w:pPr>
    </w:p>
    <w:p w:rsidR="00C66D29" w:rsidRPr="00BB5E94" w:rsidRDefault="00BB5E94" w:rsidP="007A6AF0">
      <w:pPr>
        <w:shd w:val="clear" w:color="auto" w:fill="FFFFFF"/>
        <w:jc w:val="both"/>
        <w:textAlignment w:val="top"/>
        <w:rPr>
          <w:rFonts w:ascii="Century Gothic" w:hAnsi="Century Gothic"/>
          <w:u w:val="single"/>
        </w:rPr>
      </w:pPr>
      <w:r w:rsidRPr="00BB5E94">
        <w:rPr>
          <w:rFonts w:ascii="Century Gothic" w:hAnsi="Century Gothic"/>
          <w:u w:val="single"/>
        </w:rPr>
        <w:t xml:space="preserve">Production de biogaz </w:t>
      </w:r>
    </w:p>
    <w:p w:rsidR="00BB5E94" w:rsidRPr="00BB5E94" w:rsidRDefault="00BB5E94" w:rsidP="00BB5E94">
      <w:pPr>
        <w:shd w:val="clear" w:color="auto" w:fill="FFFFFF"/>
        <w:jc w:val="both"/>
        <w:textAlignment w:val="top"/>
        <w:rPr>
          <w:rFonts w:ascii="Century Gothic" w:hAnsi="Century Gothic"/>
        </w:rPr>
      </w:pPr>
      <w:r w:rsidRPr="00BB5E94">
        <w:rPr>
          <w:rFonts w:ascii="Century Gothic" w:hAnsi="Century Gothic"/>
        </w:rPr>
        <w:t>Le marché du biogaz devrait connaître une croissance intensive.</w:t>
      </w:r>
    </w:p>
    <w:p w:rsidR="00BB5E94" w:rsidRPr="00BB5E94" w:rsidRDefault="00BB5E94" w:rsidP="00BB5E94">
      <w:pPr>
        <w:shd w:val="clear" w:color="auto" w:fill="FFFFFF"/>
        <w:jc w:val="both"/>
        <w:textAlignment w:val="top"/>
        <w:rPr>
          <w:rFonts w:ascii="Century Gothic" w:hAnsi="Century Gothic"/>
        </w:rPr>
      </w:pPr>
      <w:r w:rsidRPr="00BB5E94">
        <w:rPr>
          <w:rFonts w:ascii="Century Gothic" w:hAnsi="Century Gothic"/>
        </w:rPr>
        <w:t>Le potentiel ré</w:t>
      </w:r>
      <w:r>
        <w:rPr>
          <w:rFonts w:ascii="Century Gothic" w:hAnsi="Century Gothic"/>
        </w:rPr>
        <w:t>alisable est de 24 à 48 PJ et l</w:t>
      </w:r>
      <w:r w:rsidRPr="00BB5E94">
        <w:rPr>
          <w:rFonts w:ascii="Century Gothic" w:hAnsi="Century Gothic"/>
        </w:rPr>
        <w:t>e potentiel réel total du biogaz en H</w:t>
      </w:r>
      <w:r>
        <w:rPr>
          <w:rFonts w:ascii="Century Gothic" w:hAnsi="Century Gothic"/>
        </w:rPr>
        <w:t xml:space="preserve">ongrie est estimé à 300-400 MW. </w:t>
      </w:r>
      <w:r w:rsidRPr="00BB5E94">
        <w:rPr>
          <w:rFonts w:ascii="Century Gothic" w:hAnsi="Century Gothic"/>
        </w:rPr>
        <w:t>La stratégie hongroise soutient la canalisation de biogaz propre au réseau de gazoducs et le développement de centrales décentralisées.</w:t>
      </w:r>
    </w:p>
    <w:p w:rsidR="00C66D29" w:rsidRDefault="00BB5E94" w:rsidP="00BB5E94">
      <w:pPr>
        <w:shd w:val="clear" w:color="auto" w:fill="FFFFFF"/>
        <w:jc w:val="both"/>
        <w:textAlignment w:val="top"/>
        <w:rPr>
          <w:rFonts w:ascii="Century Gothic" w:hAnsi="Century Gothic"/>
        </w:rPr>
      </w:pPr>
      <w:r w:rsidRPr="00BB5E94">
        <w:rPr>
          <w:rFonts w:ascii="Century Gothic" w:hAnsi="Century Gothic"/>
        </w:rPr>
        <w:t>Jusqu'à 20% de la consommation résidentielle de gaz peut être couverte par le biogaz.</w:t>
      </w:r>
      <w:r w:rsidR="00F60854">
        <w:rPr>
          <w:rFonts w:ascii="Century Gothic" w:hAnsi="Century Gothic"/>
        </w:rPr>
        <w:t xml:space="preserve"> </w:t>
      </w:r>
      <w:r w:rsidR="00F60854" w:rsidRPr="00F60854">
        <w:rPr>
          <w:rFonts w:ascii="Century Gothic" w:hAnsi="Century Gothic"/>
        </w:rPr>
        <w:t>La capacité totale du pays est légèrem</w:t>
      </w:r>
      <w:r w:rsidR="00F60854">
        <w:rPr>
          <w:rFonts w:ascii="Century Gothic" w:hAnsi="Century Gothic"/>
        </w:rPr>
        <w:t>ent supérieure à 100 000 tonnes alors que l</w:t>
      </w:r>
      <w:r w:rsidR="00F60854" w:rsidRPr="00F60854">
        <w:rPr>
          <w:rFonts w:ascii="Century Gothic" w:hAnsi="Century Gothic"/>
        </w:rPr>
        <w:t xml:space="preserve">a consommation actuelle des ménages </w:t>
      </w:r>
      <w:r w:rsidR="00F60854">
        <w:rPr>
          <w:rFonts w:ascii="Century Gothic" w:hAnsi="Century Gothic"/>
        </w:rPr>
        <w:t>ne dépasse qu’</w:t>
      </w:r>
      <w:r w:rsidR="00F60854" w:rsidRPr="00F60854">
        <w:rPr>
          <w:rFonts w:ascii="Century Gothic" w:hAnsi="Century Gothic"/>
        </w:rPr>
        <w:t>environ 10 000 tonnes par an.</w:t>
      </w:r>
    </w:p>
    <w:p w:rsidR="00F60854" w:rsidRDefault="00BB5E94" w:rsidP="00BB5E94">
      <w:pPr>
        <w:shd w:val="clear" w:color="auto" w:fill="FFFFFF"/>
        <w:jc w:val="both"/>
        <w:textAlignment w:val="top"/>
        <w:rPr>
          <w:rFonts w:ascii="Century Gothic" w:hAnsi="Century Gothic"/>
        </w:rPr>
      </w:pPr>
      <w:r w:rsidRPr="00BB5E94">
        <w:rPr>
          <w:rFonts w:ascii="Century Gothic" w:hAnsi="Century Gothic"/>
        </w:rPr>
        <w:lastRenderedPageBreak/>
        <w:t>Théoriquement, 7% de la demande totale de chaleur décentralisée de la Hongrie pourraient désormais être couverts par des pellets, fournissant de la chaleur et de l'eau chaude à 234 000 ménages. Un nombre similaire d'appareils à</w:t>
      </w:r>
      <w:r w:rsidR="00F60854">
        <w:rPr>
          <w:rFonts w:ascii="Century Gothic" w:hAnsi="Century Gothic"/>
        </w:rPr>
        <w:t xml:space="preserve"> pellets</w:t>
      </w:r>
      <w:r w:rsidRPr="00BB5E94">
        <w:rPr>
          <w:rFonts w:ascii="Century Gothic" w:hAnsi="Century Gothic"/>
        </w:rPr>
        <w:t xml:space="preserve"> serait également nécessaire.</w:t>
      </w:r>
    </w:p>
    <w:p w:rsidR="00155521" w:rsidRDefault="00155521" w:rsidP="00BB5E94">
      <w:pPr>
        <w:shd w:val="clear" w:color="auto" w:fill="FFFFFF"/>
        <w:jc w:val="both"/>
        <w:textAlignment w:val="top"/>
        <w:rPr>
          <w:rFonts w:ascii="Century Gothic" w:hAnsi="Century Gothic"/>
        </w:rPr>
      </w:pPr>
    </w:p>
    <w:tbl>
      <w:tblPr>
        <w:tblStyle w:val="Grilledutableau"/>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9060"/>
      </w:tblGrid>
      <w:tr w:rsidR="00F60854" w:rsidTr="00F60854">
        <w:tc>
          <w:tcPr>
            <w:tcW w:w="9060" w:type="dxa"/>
            <w:vAlign w:val="center"/>
          </w:tcPr>
          <w:p w:rsidR="00F60854" w:rsidRDefault="00F60854" w:rsidP="00F60854">
            <w:pPr>
              <w:jc w:val="center"/>
              <w:textAlignment w:val="top"/>
              <w:rPr>
                <w:rFonts w:ascii="Century Gothic" w:hAnsi="Century Gothic"/>
              </w:rPr>
            </w:pPr>
          </w:p>
          <w:p w:rsidR="00F60854" w:rsidRDefault="00F60854" w:rsidP="00F60854">
            <w:pPr>
              <w:jc w:val="center"/>
              <w:textAlignment w:val="top"/>
              <w:rPr>
                <w:rFonts w:ascii="Century Gothic" w:hAnsi="Century Gothic"/>
                <w:b/>
                <w:sz w:val="24"/>
              </w:rPr>
            </w:pPr>
            <w:proofErr w:type="spellStart"/>
            <w:r w:rsidRPr="00F60854">
              <w:rPr>
                <w:rFonts w:ascii="Century Gothic" w:hAnsi="Century Gothic"/>
                <w:b/>
                <w:sz w:val="24"/>
              </w:rPr>
              <w:t>Success</w:t>
            </w:r>
            <w:proofErr w:type="spellEnd"/>
            <w:r w:rsidRPr="00F60854">
              <w:rPr>
                <w:rFonts w:ascii="Century Gothic" w:hAnsi="Century Gothic"/>
                <w:b/>
                <w:sz w:val="24"/>
              </w:rPr>
              <w:t xml:space="preserve"> story</w:t>
            </w:r>
          </w:p>
          <w:p w:rsidR="00F60854" w:rsidRDefault="00F60854" w:rsidP="00F60854">
            <w:pPr>
              <w:jc w:val="center"/>
              <w:textAlignment w:val="top"/>
              <w:rPr>
                <w:rFonts w:ascii="Century Gothic" w:hAnsi="Century Gothic"/>
                <w:b/>
                <w:sz w:val="24"/>
              </w:rPr>
            </w:pPr>
            <w:r>
              <w:rPr>
                <w:rFonts w:ascii="Century Gothic" w:hAnsi="Century Gothic"/>
                <w:b/>
                <w:noProof/>
                <w:sz w:val="24"/>
                <w:lang w:val="fr-FR" w:eastAsia="fr-FR"/>
              </w:rPr>
              <w:drawing>
                <wp:inline distT="0" distB="0" distL="0" distR="0">
                  <wp:extent cx="2315520" cy="720000"/>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ay.png"/>
                          <pic:cNvPicPr/>
                        </pic:nvPicPr>
                        <pic:blipFill>
                          <a:blip r:embed="rId24" cstate="email">
                            <a:extLst>
                              <a:ext uri="{28A0092B-C50C-407E-A947-70E740481C1C}">
                                <a14:useLocalDpi xmlns:a14="http://schemas.microsoft.com/office/drawing/2010/main"/>
                              </a:ext>
                            </a:extLst>
                          </a:blip>
                          <a:stretch>
                            <a:fillRect/>
                          </a:stretch>
                        </pic:blipFill>
                        <pic:spPr>
                          <a:xfrm>
                            <a:off x="0" y="0"/>
                            <a:ext cx="2315520" cy="720000"/>
                          </a:xfrm>
                          <a:prstGeom prst="rect">
                            <a:avLst/>
                          </a:prstGeom>
                        </pic:spPr>
                      </pic:pic>
                    </a:graphicData>
                  </a:graphic>
                </wp:inline>
              </w:drawing>
            </w:r>
          </w:p>
          <w:p w:rsidR="00F60854" w:rsidRDefault="00F60854" w:rsidP="008E1AC6">
            <w:pPr>
              <w:jc w:val="both"/>
              <w:textAlignment w:val="top"/>
              <w:rPr>
                <w:rFonts w:ascii="Century Gothic" w:hAnsi="Century Gothic"/>
              </w:rPr>
            </w:pPr>
            <w:proofErr w:type="spellStart"/>
            <w:r w:rsidRPr="00F60854">
              <w:rPr>
                <w:rFonts w:ascii="Century Gothic" w:hAnsi="Century Gothic"/>
              </w:rPr>
              <w:t>R.e</w:t>
            </w:r>
            <w:proofErr w:type="spellEnd"/>
            <w:r w:rsidRPr="00F60854">
              <w:rPr>
                <w:rFonts w:ascii="Century Gothic" w:hAnsi="Century Gothic"/>
              </w:rPr>
              <w:t xml:space="preserve"> </w:t>
            </w:r>
            <w:proofErr w:type="spellStart"/>
            <w:r w:rsidRPr="00F60854">
              <w:rPr>
                <w:rFonts w:ascii="Century Gothic" w:hAnsi="Century Gothic"/>
              </w:rPr>
              <w:t>Bioenergie</w:t>
            </w:r>
            <w:proofErr w:type="spellEnd"/>
            <w:r w:rsidRPr="00F60854">
              <w:rPr>
                <w:rFonts w:ascii="Century Gothic" w:hAnsi="Century Gothic"/>
              </w:rPr>
              <w:t xml:space="preserve"> </w:t>
            </w:r>
            <w:proofErr w:type="spellStart"/>
            <w:r w:rsidRPr="00F60854">
              <w:rPr>
                <w:rFonts w:ascii="Century Gothic" w:hAnsi="Century Gothic"/>
              </w:rPr>
              <w:t>GmbH</w:t>
            </w:r>
            <w:proofErr w:type="spellEnd"/>
            <w:r w:rsidRPr="00F60854">
              <w:rPr>
                <w:rFonts w:ascii="Century Gothic" w:hAnsi="Century Gothic"/>
              </w:rPr>
              <w:t xml:space="preserve"> (anciennement </w:t>
            </w:r>
            <w:proofErr w:type="spellStart"/>
            <w:r w:rsidRPr="00F60854">
              <w:rPr>
                <w:rFonts w:ascii="Century Gothic" w:hAnsi="Century Gothic"/>
              </w:rPr>
              <w:t>Aufwind</w:t>
            </w:r>
            <w:proofErr w:type="spellEnd"/>
            <w:r w:rsidRPr="00F60854">
              <w:rPr>
                <w:rFonts w:ascii="Century Gothic" w:hAnsi="Century Gothic"/>
              </w:rPr>
              <w:t xml:space="preserve"> Neue </w:t>
            </w:r>
            <w:proofErr w:type="spellStart"/>
            <w:r w:rsidRPr="00F60854">
              <w:rPr>
                <w:rFonts w:ascii="Century Gothic" w:hAnsi="Century Gothic"/>
              </w:rPr>
              <w:t>Energien</w:t>
            </w:r>
            <w:proofErr w:type="spellEnd"/>
            <w:r w:rsidRPr="00F60854">
              <w:rPr>
                <w:rFonts w:ascii="Century Gothic" w:hAnsi="Century Gothic"/>
              </w:rPr>
              <w:t xml:space="preserve"> </w:t>
            </w:r>
            <w:proofErr w:type="spellStart"/>
            <w:r w:rsidRPr="00F60854">
              <w:rPr>
                <w:rFonts w:ascii="Century Gothic" w:hAnsi="Century Gothic"/>
              </w:rPr>
              <w:t>GmbH</w:t>
            </w:r>
            <w:proofErr w:type="spellEnd"/>
            <w:r w:rsidRPr="00F60854">
              <w:rPr>
                <w:rFonts w:ascii="Century Gothic" w:hAnsi="Century Gothic"/>
              </w:rPr>
              <w:t xml:space="preserve">) a installé une usine de 4,2 MW à </w:t>
            </w:r>
            <w:proofErr w:type="spellStart"/>
            <w:r w:rsidRPr="00F60854">
              <w:rPr>
                <w:rFonts w:ascii="Century Gothic" w:hAnsi="Century Gothic"/>
              </w:rPr>
              <w:t>Szarvas</w:t>
            </w:r>
            <w:proofErr w:type="spellEnd"/>
            <w:r w:rsidRPr="00F60854">
              <w:rPr>
                <w:rFonts w:ascii="Century Gothic" w:hAnsi="Century Gothic"/>
              </w:rPr>
              <w:t>, dans le sud-est de la Hongrie. L'usin</w:t>
            </w:r>
            <w:r w:rsidR="00C140A0">
              <w:rPr>
                <w:rFonts w:ascii="Century Gothic" w:hAnsi="Century Gothic"/>
              </w:rPr>
              <w:t xml:space="preserve">e peut répondre à la demande </w:t>
            </w:r>
            <w:r w:rsidRPr="00F60854">
              <w:rPr>
                <w:rFonts w:ascii="Century Gothic" w:hAnsi="Century Gothic"/>
              </w:rPr>
              <w:t xml:space="preserve">de 18 à 20 000 habitants. Le biogaz généré est utilisé par </w:t>
            </w:r>
            <w:proofErr w:type="spellStart"/>
            <w:r w:rsidRPr="00F60854">
              <w:rPr>
                <w:rFonts w:ascii="Century Gothic" w:hAnsi="Century Gothic"/>
              </w:rPr>
              <w:t>Gallicoop</w:t>
            </w:r>
            <w:proofErr w:type="spellEnd"/>
            <w:r w:rsidRPr="00F60854">
              <w:rPr>
                <w:rFonts w:ascii="Century Gothic" w:hAnsi="Century Gothic"/>
              </w:rPr>
              <w:t xml:space="preserve"> (transformateur de volaille) pour la production d'électricité et de chauffage. Avant l'usine de </w:t>
            </w:r>
            <w:proofErr w:type="spellStart"/>
            <w:r w:rsidRPr="00F60854">
              <w:rPr>
                <w:rFonts w:ascii="Century Gothic" w:hAnsi="Century Gothic"/>
              </w:rPr>
              <w:t>Szarvas</w:t>
            </w:r>
            <w:proofErr w:type="spellEnd"/>
            <w:r w:rsidRPr="00F60854">
              <w:rPr>
                <w:rFonts w:ascii="Century Gothic" w:hAnsi="Century Gothic"/>
              </w:rPr>
              <w:t xml:space="preserve">, la plus grande usine nationale de biogaz exploitée à </w:t>
            </w:r>
            <w:proofErr w:type="spellStart"/>
            <w:r w:rsidRPr="00F60854">
              <w:rPr>
                <w:rFonts w:ascii="Century Gothic" w:hAnsi="Century Gothic"/>
              </w:rPr>
              <w:t>Pálhalma</w:t>
            </w:r>
            <w:proofErr w:type="spellEnd"/>
            <w:r w:rsidRPr="00F60854">
              <w:rPr>
                <w:rFonts w:ascii="Century Gothic" w:hAnsi="Century Gothic"/>
              </w:rPr>
              <w:t xml:space="preserve">, </w:t>
            </w:r>
            <w:r w:rsidR="008B276B">
              <w:rPr>
                <w:rFonts w:ascii="Century Gothic" w:hAnsi="Century Gothic"/>
              </w:rPr>
              <w:t xml:space="preserve">a été </w:t>
            </w:r>
            <w:r w:rsidRPr="00F60854">
              <w:rPr>
                <w:rFonts w:ascii="Century Gothic" w:hAnsi="Century Gothic"/>
              </w:rPr>
              <w:t>construite dans le cadre d'un projet de mise en œuvre conjointe avec l'Autriche, financée à 50% par des subventions de l'UE. L'usine utilise des sous-produits agricoles et du fumier liquide, produisant 6 millions de m3 de biogaz; il a une capacité de 1,7 MW.</w:t>
            </w:r>
          </w:p>
          <w:p w:rsidR="003127B7" w:rsidRDefault="003127B7" w:rsidP="008E1AC6">
            <w:pPr>
              <w:jc w:val="both"/>
              <w:textAlignment w:val="top"/>
              <w:rPr>
                <w:rFonts w:ascii="Century Gothic" w:hAnsi="Century Gothic"/>
              </w:rPr>
            </w:pPr>
          </w:p>
        </w:tc>
      </w:tr>
    </w:tbl>
    <w:p w:rsidR="00561AC6" w:rsidRDefault="00561AC6" w:rsidP="00561AC6">
      <w:pPr>
        <w:shd w:val="clear" w:color="auto" w:fill="FFFFFF"/>
        <w:jc w:val="both"/>
        <w:textAlignment w:val="top"/>
        <w:rPr>
          <w:rFonts w:ascii="Century Gothic" w:hAnsi="Century Gothic"/>
          <w:u w:val="single"/>
        </w:rPr>
      </w:pPr>
    </w:p>
    <w:p w:rsidR="00561AC6" w:rsidRPr="00F60854" w:rsidRDefault="00561AC6" w:rsidP="00561AC6">
      <w:pPr>
        <w:shd w:val="clear" w:color="auto" w:fill="FFFFFF"/>
        <w:jc w:val="both"/>
        <w:textAlignment w:val="top"/>
        <w:rPr>
          <w:rFonts w:ascii="Century Gothic" w:hAnsi="Century Gothic"/>
          <w:u w:val="single"/>
        </w:rPr>
      </w:pPr>
      <w:r w:rsidRPr="00F60854">
        <w:rPr>
          <w:rFonts w:ascii="Century Gothic" w:hAnsi="Century Gothic"/>
          <w:u w:val="single"/>
        </w:rPr>
        <w:t xml:space="preserve">Production de bioéthanol </w:t>
      </w:r>
    </w:p>
    <w:p w:rsidR="00561AC6" w:rsidRDefault="00561AC6" w:rsidP="00561AC6">
      <w:pPr>
        <w:shd w:val="clear" w:color="auto" w:fill="FFFFFF"/>
        <w:jc w:val="both"/>
        <w:textAlignment w:val="top"/>
        <w:rPr>
          <w:rFonts w:ascii="Century Gothic" w:hAnsi="Century Gothic"/>
        </w:rPr>
      </w:pPr>
      <w:r w:rsidRPr="00BA5737">
        <w:rPr>
          <w:rFonts w:ascii="Century Gothic" w:hAnsi="Century Gothic"/>
        </w:rPr>
        <w:t>Un marché des biocarburants émerge en Hongrie, comme en témoignent les investissements récents, mais il existe encore un énorme potentiel de croissance de la production de biocarburants soutenue par les produits agricoles</w:t>
      </w:r>
      <w:r>
        <w:rPr>
          <w:rFonts w:ascii="Century Gothic" w:hAnsi="Century Gothic"/>
        </w:rPr>
        <w:t xml:space="preserve">. </w:t>
      </w:r>
    </w:p>
    <w:p w:rsidR="008E1AC6" w:rsidRDefault="008E1AC6" w:rsidP="007A6AF0">
      <w:pPr>
        <w:shd w:val="clear" w:color="auto" w:fill="FFFFFF"/>
        <w:jc w:val="both"/>
        <w:textAlignment w:val="top"/>
        <w:rPr>
          <w:rFonts w:ascii="Century Gothic" w:hAnsi="Century Gothic"/>
          <w:u w:val="single"/>
        </w:rPr>
      </w:pPr>
    </w:p>
    <w:p w:rsidR="004D60B0" w:rsidRPr="00C968F2" w:rsidRDefault="00C968F2" w:rsidP="007A6AF0">
      <w:pPr>
        <w:shd w:val="clear" w:color="auto" w:fill="FFFFFF"/>
        <w:jc w:val="both"/>
        <w:textAlignment w:val="top"/>
        <w:rPr>
          <w:rFonts w:ascii="Century Gothic" w:hAnsi="Century Gothic"/>
          <w:u w:val="single"/>
        </w:rPr>
      </w:pPr>
      <w:r w:rsidRPr="00C968F2">
        <w:rPr>
          <w:rFonts w:ascii="Century Gothic" w:hAnsi="Century Gothic"/>
          <w:u w:val="single"/>
        </w:rPr>
        <w:t>E-</w:t>
      </w:r>
      <w:proofErr w:type="spellStart"/>
      <w:r w:rsidRPr="00C968F2">
        <w:rPr>
          <w:rFonts w:ascii="Century Gothic" w:hAnsi="Century Gothic"/>
          <w:u w:val="single"/>
        </w:rPr>
        <w:t>mobility</w:t>
      </w:r>
      <w:proofErr w:type="spellEnd"/>
      <w:r w:rsidRPr="00C968F2">
        <w:rPr>
          <w:rFonts w:ascii="Century Gothic" w:hAnsi="Century Gothic"/>
          <w:u w:val="single"/>
        </w:rPr>
        <w:t xml:space="preserve"> </w:t>
      </w:r>
    </w:p>
    <w:p w:rsidR="00C968F2" w:rsidRPr="00C968F2" w:rsidRDefault="00C968F2" w:rsidP="00C968F2">
      <w:pPr>
        <w:shd w:val="clear" w:color="auto" w:fill="FFFFFF"/>
        <w:jc w:val="both"/>
        <w:textAlignment w:val="top"/>
        <w:rPr>
          <w:rFonts w:ascii="Century Gothic" w:hAnsi="Century Gothic"/>
        </w:rPr>
      </w:pPr>
      <w:r>
        <w:rPr>
          <w:rFonts w:ascii="Century Gothic" w:hAnsi="Century Gothic"/>
        </w:rPr>
        <w:t>Les</w:t>
      </w:r>
      <w:r w:rsidRPr="00C968F2">
        <w:rPr>
          <w:rFonts w:ascii="Century Gothic" w:hAnsi="Century Gothic"/>
        </w:rPr>
        <w:t xml:space="preserve"> véhicules électriques et hybrides en Hongrie </w:t>
      </w:r>
      <w:r>
        <w:rPr>
          <w:rFonts w:ascii="Century Gothic" w:hAnsi="Century Gothic"/>
        </w:rPr>
        <w:t>sont</w:t>
      </w:r>
      <w:r w:rsidRPr="00C968F2">
        <w:rPr>
          <w:rFonts w:ascii="Century Gothic" w:hAnsi="Century Gothic"/>
        </w:rPr>
        <w:t xml:space="preserve"> en aug</w:t>
      </w:r>
      <w:r>
        <w:rPr>
          <w:rFonts w:ascii="Century Gothic" w:hAnsi="Century Gothic"/>
        </w:rPr>
        <w:t xml:space="preserve">mentation en Hongrie. </w:t>
      </w:r>
      <w:r w:rsidRPr="00C968F2">
        <w:rPr>
          <w:rFonts w:ascii="Century Gothic" w:hAnsi="Century Gothic"/>
        </w:rPr>
        <w:t>Des enquêtes ont montré que les Hongrois songent de plus en plus à passer aux véhicules électriques.</w:t>
      </w:r>
    </w:p>
    <w:p w:rsidR="00235315" w:rsidRPr="00C968F2" w:rsidRDefault="00235315" w:rsidP="00235315">
      <w:pPr>
        <w:shd w:val="clear" w:color="auto" w:fill="FFFFFF"/>
        <w:jc w:val="both"/>
        <w:textAlignment w:val="top"/>
        <w:rPr>
          <w:rFonts w:ascii="Century Gothic" w:hAnsi="Century Gothic"/>
        </w:rPr>
      </w:pPr>
      <w:r>
        <w:rPr>
          <w:rFonts w:ascii="Century Gothic" w:hAnsi="Century Gothic"/>
        </w:rPr>
        <w:t>L</w:t>
      </w:r>
      <w:r w:rsidRPr="00C968F2">
        <w:rPr>
          <w:rFonts w:ascii="Century Gothic" w:hAnsi="Century Gothic"/>
        </w:rPr>
        <w:t xml:space="preserve">'infrastructure s'est récemment améliorée en Hongrie, plusieurs stations-service soutenues par le public ont été développées dans le cadre du plan </w:t>
      </w:r>
      <w:proofErr w:type="spellStart"/>
      <w:r w:rsidRPr="00C968F2">
        <w:rPr>
          <w:rFonts w:ascii="Century Gothic" w:hAnsi="Century Gothic"/>
        </w:rPr>
        <w:t>Ányos</w:t>
      </w:r>
      <w:proofErr w:type="spellEnd"/>
      <w:r w:rsidRPr="00C968F2">
        <w:rPr>
          <w:rFonts w:ascii="Century Gothic" w:hAnsi="Century Gothic"/>
        </w:rPr>
        <w:t xml:space="preserve"> </w:t>
      </w:r>
      <w:proofErr w:type="spellStart"/>
      <w:r w:rsidRPr="00C968F2">
        <w:rPr>
          <w:rFonts w:ascii="Century Gothic" w:hAnsi="Century Gothic"/>
        </w:rPr>
        <w:t>Jedlik</w:t>
      </w:r>
      <w:proofErr w:type="spellEnd"/>
      <w:r w:rsidRPr="00C968F2">
        <w:rPr>
          <w:rFonts w:ascii="Century Gothic" w:hAnsi="Century Gothic"/>
        </w:rPr>
        <w:t xml:space="preserve">, de sorte que de plus en plus d'installations de ravitaillement sont </w:t>
      </w:r>
      <w:r>
        <w:rPr>
          <w:rFonts w:ascii="Century Gothic" w:hAnsi="Century Gothic"/>
        </w:rPr>
        <w:t>disponibles dans tout le pays.</w:t>
      </w:r>
    </w:p>
    <w:p w:rsidR="00C968F2" w:rsidRDefault="00C968F2" w:rsidP="00C968F2">
      <w:pPr>
        <w:shd w:val="clear" w:color="auto" w:fill="FFFFFF"/>
        <w:jc w:val="both"/>
        <w:textAlignment w:val="top"/>
        <w:rPr>
          <w:rFonts w:ascii="Century Gothic" w:hAnsi="Century Gothic"/>
        </w:rPr>
      </w:pPr>
      <w:r>
        <w:rPr>
          <w:rFonts w:ascii="Century Gothic" w:hAnsi="Century Gothic"/>
        </w:rPr>
        <w:t xml:space="preserve">Le </w:t>
      </w:r>
      <w:proofErr w:type="spellStart"/>
      <w:r w:rsidRPr="00C968F2">
        <w:rPr>
          <w:rFonts w:ascii="Century Gothic" w:hAnsi="Century Gothic"/>
        </w:rPr>
        <w:t>Ányos</w:t>
      </w:r>
      <w:proofErr w:type="spellEnd"/>
      <w:r w:rsidRPr="00C968F2">
        <w:rPr>
          <w:rFonts w:ascii="Century Gothic" w:hAnsi="Century Gothic"/>
        </w:rPr>
        <w:t xml:space="preserve"> </w:t>
      </w:r>
      <w:proofErr w:type="spellStart"/>
      <w:r w:rsidRPr="00C968F2">
        <w:rPr>
          <w:rFonts w:ascii="Century Gothic" w:hAnsi="Century Gothic"/>
        </w:rPr>
        <w:t>Jedlik</w:t>
      </w:r>
      <w:proofErr w:type="spellEnd"/>
      <w:r>
        <w:rPr>
          <w:rFonts w:ascii="Century Gothic" w:hAnsi="Century Gothic"/>
        </w:rPr>
        <w:t xml:space="preserve"> Plan</w:t>
      </w:r>
      <w:r w:rsidRPr="00C968F2">
        <w:rPr>
          <w:rFonts w:ascii="Century Gothic" w:hAnsi="Century Gothic"/>
        </w:rPr>
        <w:t xml:space="preserve"> a été lancé par le gouvernement hongrois pour populariser l'électromobilité en Hongrie, en promouvant les voitures électriques</w:t>
      </w:r>
      <w:r w:rsidR="00235315">
        <w:rPr>
          <w:rFonts w:ascii="Century Gothic" w:hAnsi="Century Gothic"/>
        </w:rPr>
        <w:t>,</w:t>
      </w:r>
      <w:r w:rsidRPr="00C968F2">
        <w:rPr>
          <w:rFonts w:ascii="Century Gothic" w:hAnsi="Century Gothic"/>
        </w:rPr>
        <w:t xml:space="preserve"> en équipant le pays d'un réseau de bornes de recharge, en rationalisant la fiscalité et en établissant un cadre juridique pour la mobilité électrique.</w:t>
      </w:r>
    </w:p>
    <w:p w:rsidR="00235315" w:rsidRDefault="00235315" w:rsidP="00C968F2">
      <w:pPr>
        <w:shd w:val="clear" w:color="auto" w:fill="FFFFFF"/>
        <w:jc w:val="both"/>
        <w:textAlignment w:val="top"/>
        <w:rPr>
          <w:rFonts w:ascii="Century Gothic" w:hAnsi="Century Gothic"/>
        </w:rPr>
      </w:pPr>
      <w:r>
        <w:rPr>
          <w:rFonts w:ascii="Century Gothic" w:hAnsi="Century Gothic"/>
        </w:rPr>
        <w:t>Sur cette carte on peut voir que les p</w:t>
      </w:r>
      <w:r w:rsidRPr="00235315">
        <w:rPr>
          <w:rFonts w:ascii="Century Gothic" w:hAnsi="Century Gothic"/>
        </w:rPr>
        <w:t>oints de charge publiqu</w:t>
      </w:r>
      <w:r>
        <w:rPr>
          <w:rFonts w:ascii="Century Gothic" w:hAnsi="Century Gothic"/>
        </w:rPr>
        <w:t>e rapide par 100 km d'autoroute sont en pleine croissance.</w:t>
      </w:r>
      <w:r w:rsidR="003E292D">
        <w:rPr>
          <w:rFonts w:ascii="Century Gothic" w:hAnsi="Century Gothic"/>
        </w:rPr>
        <w:t xml:space="preserve"> En 2019, on comptabilisait 2828 points de charge publique à travers le pays. </w:t>
      </w:r>
    </w:p>
    <w:p w:rsidR="00235315" w:rsidRPr="002E527B" w:rsidRDefault="00235315" w:rsidP="003E292D">
      <w:pPr>
        <w:shd w:val="clear" w:color="auto" w:fill="FFFFFF"/>
        <w:jc w:val="center"/>
        <w:textAlignment w:val="top"/>
        <w:rPr>
          <w:rFonts w:ascii="Century Gothic" w:hAnsi="Century Gothic"/>
        </w:rPr>
      </w:pPr>
      <w:r>
        <w:rPr>
          <w:noProof/>
          <w:lang w:val="fr-FR" w:eastAsia="fr-FR"/>
        </w:rPr>
        <w:lastRenderedPageBreak/>
        <w:drawing>
          <wp:inline distT="0" distB="0" distL="0" distR="0" wp14:anchorId="2AAEF999" wp14:editId="24C7EE24">
            <wp:extent cx="5305425" cy="3903474"/>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4145" t="26166" r="43936" b="32086"/>
                    <a:stretch/>
                  </pic:blipFill>
                  <pic:spPr bwMode="auto">
                    <a:xfrm>
                      <a:off x="0" y="0"/>
                      <a:ext cx="5332576" cy="3923451"/>
                    </a:xfrm>
                    <a:prstGeom prst="rect">
                      <a:avLst/>
                    </a:prstGeom>
                    <a:ln>
                      <a:noFill/>
                    </a:ln>
                    <a:extLst>
                      <a:ext uri="{53640926-AAD7-44D8-BBD7-CCE9431645EC}">
                        <a14:shadowObscured xmlns:a14="http://schemas.microsoft.com/office/drawing/2010/main"/>
                      </a:ext>
                    </a:extLst>
                  </pic:spPr>
                </pic:pic>
              </a:graphicData>
            </a:graphic>
          </wp:inline>
        </w:drawing>
      </w:r>
    </w:p>
    <w:p w:rsidR="002E527B" w:rsidRPr="002E527B" w:rsidRDefault="002E527B" w:rsidP="007A6AF0">
      <w:pPr>
        <w:shd w:val="clear" w:color="auto" w:fill="FFFFFF"/>
        <w:jc w:val="both"/>
        <w:textAlignment w:val="top"/>
        <w:rPr>
          <w:rFonts w:ascii="Century Gothic" w:hAnsi="Century Gothic"/>
        </w:rPr>
      </w:pPr>
    </w:p>
    <w:p w:rsidR="00064643" w:rsidRDefault="00064643">
      <w:pPr>
        <w:rPr>
          <w:rFonts w:ascii="Century Gothic" w:hAnsi="Century Gothic"/>
        </w:rPr>
      </w:pPr>
      <w:r>
        <w:rPr>
          <w:rFonts w:ascii="Century Gothic" w:hAnsi="Century Gothic"/>
        </w:rPr>
        <w:br w:type="page"/>
      </w:r>
    </w:p>
    <w:p w:rsidR="002347C0" w:rsidRPr="006942FF" w:rsidRDefault="002347C0" w:rsidP="007A6AF0">
      <w:pPr>
        <w:shd w:val="clear" w:color="auto" w:fill="FFFFFF"/>
        <w:jc w:val="both"/>
        <w:textAlignment w:val="top"/>
        <w:rPr>
          <w:rFonts w:ascii="Century Gothic" w:hAnsi="Century Gothic"/>
          <w:b/>
          <w:sz w:val="24"/>
        </w:rPr>
      </w:pPr>
      <w:r w:rsidRPr="006942FF">
        <w:rPr>
          <w:rFonts w:ascii="Century Gothic" w:hAnsi="Century Gothic"/>
          <w:b/>
          <w:sz w:val="24"/>
        </w:rPr>
        <w:lastRenderedPageBreak/>
        <w:t>Objectif 9</w:t>
      </w:r>
      <w:r w:rsidR="006942FF" w:rsidRPr="006942FF">
        <w:rPr>
          <w:rFonts w:ascii="Century Gothic" w:hAnsi="Century Gothic"/>
          <w:b/>
          <w:sz w:val="24"/>
        </w:rPr>
        <w:t xml:space="preserve">: Construction et gros œuvre </w:t>
      </w:r>
    </w:p>
    <w:p w:rsidR="002347C0" w:rsidRDefault="002347C0" w:rsidP="002347C0">
      <w:pPr>
        <w:shd w:val="clear" w:color="auto" w:fill="FFFFFF"/>
        <w:jc w:val="both"/>
        <w:textAlignment w:val="top"/>
        <w:rPr>
          <w:rFonts w:ascii="Century Gothic" w:hAnsi="Century Gothic"/>
        </w:rPr>
      </w:pPr>
      <w:r w:rsidRPr="002347C0">
        <w:rPr>
          <w:rFonts w:ascii="Century Gothic" w:hAnsi="Century Gothic"/>
        </w:rPr>
        <w:t>Le gouvernement</w:t>
      </w:r>
      <w:r w:rsidR="006942FF">
        <w:rPr>
          <w:rFonts w:ascii="Century Gothic" w:hAnsi="Century Gothic"/>
        </w:rPr>
        <w:t xml:space="preserve"> hongrois estime que la recherche, le </w:t>
      </w:r>
      <w:r w:rsidR="006942FF" w:rsidRPr="002347C0">
        <w:rPr>
          <w:rFonts w:ascii="Century Gothic" w:hAnsi="Century Gothic"/>
        </w:rPr>
        <w:t>dévelo</w:t>
      </w:r>
      <w:r w:rsidR="006942FF">
        <w:rPr>
          <w:rFonts w:ascii="Century Gothic" w:hAnsi="Century Gothic"/>
        </w:rPr>
        <w:t xml:space="preserve">ppement et l'innovation </w:t>
      </w:r>
      <w:r w:rsidRPr="002347C0">
        <w:rPr>
          <w:rFonts w:ascii="Century Gothic" w:hAnsi="Century Gothic"/>
        </w:rPr>
        <w:t>ainsi que la science et la technologie sont les moteurs de la croissance économique et les facteurs clés du r</w:t>
      </w:r>
      <w:r w:rsidR="006942FF">
        <w:rPr>
          <w:rFonts w:ascii="Century Gothic" w:hAnsi="Century Gothic"/>
        </w:rPr>
        <w:t>enforcement de la compétitivité. Il</w:t>
      </w:r>
      <w:r w:rsidRPr="002347C0">
        <w:rPr>
          <w:rFonts w:ascii="Century Gothic" w:hAnsi="Century Gothic"/>
        </w:rPr>
        <w:t xml:space="preserve"> met donc un accent particulier sur la promotion des investissements de haute technologie avec un large éventail d'incitations visant à assurer un développement économique continu et durable et à transformer le pays dans le plus attrayant centre de recherche et développement d'Europe centrale.</w:t>
      </w:r>
    </w:p>
    <w:p w:rsidR="006942FF" w:rsidRDefault="006942FF" w:rsidP="002347C0">
      <w:pPr>
        <w:shd w:val="clear" w:color="auto" w:fill="FFFFFF"/>
        <w:jc w:val="both"/>
        <w:textAlignment w:val="top"/>
        <w:rPr>
          <w:rFonts w:ascii="Century Gothic" w:hAnsi="Century Gothic"/>
        </w:rPr>
      </w:pPr>
      <w:r w:rsidRPr="006942FF">
        <w:rPr>
          <w:rFonts w:ascii="Century Gothic" w:hAnsi="Century Gothic"/>
        </w:rPr>
        <w:t>Le principal objectif du gouvernement est de porter les dépenses de RDI à 1,8% du PIB d'ici 2020 et à 3% d'ici 2030.</w:t>
      </w:r>
      <w:r>
        <w:rPr>
          <w:rFonts w:ascii="Century Gothic" w:hAnsi="Century Gothic"/>
        </w:rPr>
        <w:t xml:space="preserve"> </w:t>
      </w:r>
      <w:r w:rsidRPr="006942FF">
        <w:rPr>
          <w:rFonts w:ascii="Century Gothic" w:hAnsi="Century Gothic"/>
        </w:rPr>
        <w:t>Cette politique se traduit également dans les relations internationales du pays. Le ministère des Affaires étrangères et du Commerce se concentre sur la diplomatie scientifique depuis 2014, promeut les réalisations de la Hongrie en matière de science, de technologie et de RDI à l'étranger et établit des partenariats internationaux dans ce domaine.</w:t>
      </w:r>
      <w:r>
        <w:rPr>
          <w:rFonts w:ascii="Century Gothic" w:hAnsi="Century Gothic"/>
        </w:rPr>
        <w:t xml:space="preserve"> </w:t>
      </w:r>
    </w:p>
    <w:p w:rsidR="003D63D7" w:rsidRDefault="006942FF" w:rsidP="002347C0">
      <w:pPr>
        <w:shd w:val="clear" w:color="auto" w:fill="FFFFFF"/>
        <w:jc w:val="both"/>
        <w:textAlignment w:val="top"/>
        <w:rPr>
          <w:rFonts w:ascii="Century Gothic" w:hAnsi="Century Gothic"/>
        </w:rPr>
      </w:pPr>
      <w:r>
        <w:rPr>
          <w:rFonts w:ascii="Century Gothic" w:hAnsi="Century Gothic"/>
        </w:rPr>
        <w:t xml:space="preserve">Sur </w:t>
      </w:r>
      <w:r w:rsidRPr="006942FF">
        <w:rPr>
          <w:rFonts w:ascii="Century Gothic" w:hAnsi="Century Gothic"/>
        </w:rPr>
        <w:t>base de l'analyse de 2016 des clusters technologiques européens les plus performants, Budapest est le septième centre technologique le plus important, surpassant toute la région d'Europe centrale et orientale.</w:t>
      </w:r>
    </w:p>
    <w:p w:rsidR="003D63D7" w:rsidRDefault="00E153A3" w:rsidP="002347C0">
      <w:pPr>
        <w:shd w:val="clear" w:color="auto" w:fill="FFFFFF"/>
        <w:jc w:val="both"/>
        <w:textAlignment w:val="top"/>
        <w:rPr>
          <w:rFonts w:ascii="Century Gothic" w:hAnsi="Century Gothic"/>
        </w:rPr>
      </w:pPr>
      <w:r>
        <w:rPr>
          <w:rFonts w:ascii="Century Gothic" w:hAnsi="Century Gothic"/>
        </w:rPr>
        <w:t>En Hongrie, on peut se</w:t>
      </w:r>
      <w:r w:rsidR="003D63D7" w:rsidRPr="003D63D7">
        <w:rPr>
          <w:rFonts w:ascii="Century Gothic" w:hAnsi="Century Gothic"/>
        </w:rPr>
        <w:t xml:space="preserve"> fier à un capital humain reconnu mondialement à un coût raisonnable</w:t>
      </w:r>
      <w:r w:rsidR="00274EB5">
        <w:rPr>
          <w:rFonts w:ascii="Century Gothic" w:hAnsi="Century Gothic"/>
        </w:rPr>
        <w:t>.</w:t>
      </w:r>
      <w:r w:rsidR="00800863">
        <w:rPr>
          <w:rFonts w:ascii="Century Gothic" w:hAnsi="Century Gothic"/>
        </w:rPr>
        <w:t xml:space="preserve">  </w:t>
      </w:r>
    </w:p>
    <w:p w:rsidR="003127B7" w:rsidRDefault="003127B7" w:rsidP="002347C0">
      <w:pPr>
        <w:shd w:val="clear" w:color="auto" w:fill="FFFFFF"/>
        <w:jc w:val="both"/>
        <w:textAlignment w:val="top"/>
        <w:rPr>
          <w:rFonts w:ascii="Century Gothic" w:hAnsi="Century Gothic"/>
        </w:rPr>
      </w:pPr>
    </w:p>
    <w:p w:rsidR="003127B7" w:rsidRDefault="00554C94" w:rsidP="002347C0">
      <w:pPr>
        <w:shd w:val="clear" w:color="auto" w:fill="FFFFFF"/>
        <w:jc w:val="both"/>
        <w:textAlignment w:val="top"/>
        <w:rPr>
          <w:rFonts w:ascii="Century Gothic" w:hAnsi="Century Gothic"/>
        </w:rPr>
      </w:pPr>
      <w:r>
        <w:rPr>
          <w:noProof/>
          <w:lang w:val="fr-FR" w:eastAsia="fr-FR"/>
        </w:rPr>
        <w:drawing>
          <wp:inline distT="0" distB="0" distL="0" distR="0" wp14:anchorId="5BE5A215" wp14:editId="5B1E3C9A">
            <wp:extent cx="5759450" cy="2792095"/>
            <wp:effectExtent l="0" t="0" r="12700" b="825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64643" w:rsidRDefault="00064643">
      <w:pPr>
        <w:rPr>
          <w:rFonts w:ascii="Century Gothic" w:hAnsi="Century Gothic"/>
        </w:rPr>
      </w:pPr>
      <w:r>
        <w:rPr>
          <w:rFonts w:ascii="Century Gothic" w:hAnsi="Century Gothic"/>
        </w:rPr>
        <w:br w:type="page"/>
      </w:r>
    </w:p>
    <w:p w:rsidR="00064643" w:rsidRPr="00064643" w:rsidRDefault="00BA24CC" w:rsidP="002347C0">
      <w:pPr>
        <w:shd w:val="clear" w:color="auto" w:fill="FFFFFF"/>
        <w:jc w:val="both"/>
        <w:textAlignment w:val="top"/>
        <w:rPr>
          <w:rFonts w:ascii="Century Gothic" w:hAnsi="Century Gothic"/>
          <w:b/>
        </w:rPr>
      </w:pPr>
      <w:r>
        <w:rPr>
          <w:rFonts w:ascii="Century Gothic" w:hAnsi="Century Gothic"/>
          <w:b/>
        </w:rPr>
        <w:lastRenderedPageBreak/>
        <w:t>Objectif 11: T</w:t>
      </w:r>
      <w:r w:rsidR="00064643" w:rsidRPr="00064643">
        <w:rPr>
          <w:rFonts w:ascii="Century Gothic" w:hAnsi="Century Gothic"/>
          <w:b/>
        </w:rPr>
        <w:t>raitement des déchets</w:t>
      </w:r>
    </w:p>
    <w:p w:rsidR="00D00F5D" w:rsidRDefault="00E153A3" w:rsidP="00561AC6">
      <w:pPr>
        <w:shd w:val="clear" w:color="auto" w:fill="FFFFFF"/>
        <w:jc w:val="both"/>
        <w:textAlignment w:val="top"/>
        <w:rPr>
          <w:rFonts w:ascii="Century Gothic" w:hAnsi="Century Gothic"/>
        </w:rPr>
      </w:pPr>
      <w:r>
        <w:rPr>
          <w:rFonts w:ascii="Century Gothic" w:hAnsi="Century Gothic"/>
        </w:rPr>
        <w:t xml:space="preserve">Des </w:t>
      </w:r>
      <w:r w:rsidR="004A281A">
        <w:rPr>
          <w:rFonts w:ascii="Century Gothic" w:hAnsi="Century Gothic"/>
        </w:rPr>
        <w:t xml:space="preserve">centres de collecte doivent </w:t>
      </w:r>
      <w:r w:rsidR="00561AC6">
        <w:rPr>
          <w:rFonts w:ascii="Century Gothic" w:hAnsi="Century Gothic"/>
        </w:rPr>
        <w:t xml:space="preserve">encore </w:t>
      </w:r>
      <w:r w:rsidR="004A281A" w:rsidRPr="004A281A">
        <w:rPr>
          <w:rFonts w:ascii="Century Gothic" w:hAnsi="Century Gothic"/>
        </w:rPr>
        <w:t>être créé</w:t>
      </w:r>
      <w:r w:rsidR="00561AC6">
        <w:rPr>
          <w:rFonts w:ascii="Century Gothic" w:hAnsi="Century Gothic"/>
        </w:rPr>
        <w:t xml:space="preserve">s pour le recyclage des déchets </w:t>
      </w:r>
      <w:r w:rsidR="004A281A" w:rsidRPr="004A281A">
        <w:rPr>
          <w:rFonts w:ascii="Century Gothic" w:hAnsi="Century Gothic"/>
        </w:rPr>
        <w:t>métalliques (conformément aux normes européennes)</w:t>
      </w:r>
      <w:r w:rsidR="004A281A">
        <w:rPr>
          <w:rFonts w:ascii="Century Gothic" w:hAnsi="Century Gothic"/>
        </w:rPr>
        <w:t>.</w:t>
      </w:r>
    </w:p>
    <w:p w:rsidR="00800863" w:rsidRDefault="00800863" w:rsidP="00561AC6">
      <w:pPr>
        <w:shd w:val="clear" w:color="auto" w:fill="FFFFFF"/>
        <w:jc w:val="both"/>
        <w:textAlignment w:val="top"/>
        <w:rPr>
          <w:rFonts w:ascii="Century Gothic" w:hAnsi="Century Gothic"/>
        </w:rPr>
      </w:pPr>
      <w:r>
        <w:rPr>
          <w:rFonts w:ascii="Century Gothic" w:hAnsi="Century Gothic"/>
        </w:rPr>
        <w:t xml:space="preserve">Ce tableau reprend la façon dont sont </w:t>
      </w:r>
      <w:r w:rsidR="00561AC6">
        <w:rPr>
          <w:rFonts w:ascii="Century Gothic" w:hAnsi="Century Gothic"/>
        </w:rPr>
        <w:t xml:space="preserve">actuellement </w:t>
      </w:r>
      <w:r>
        <w:rPr>
          <w:rFonts w:ascii="Century Gothic" w:hAnsi="Century Gothic"/>
        </w:rPr>
        <w:t>traités les déchets:</w:t>
      </w:r>
    </w:p>
    <w:tbl>
      <w:tblPr>
        <w:tblW w:w="6700" w:type="dxa"/>
        <w:tblCellMar>
          <w:left w:w="70" w:type="dxa"/>
          <w:right w:w="70" w:type="dxa"/>
        </w:tblCellMar>
        <w:tblLook w:val="04A0" w:firstRow="1" w:lastRow="0" w:firstColumn="1" w:lastColumn="0" w:noHBand="0" w:noVBand="1"/>
      </w:tblPr>
      <w:tblGrid>
        <w:gridCol w:w="4953"/>
        <w:gridCol w:w="872"/>
        <w:gridCol w:w="875"/>
      </w:tblGrid>
      <w:tr w:rsidR="00800863" w:rsidRPr="006A2ADF" w:rsidTr="00800863">
        <w:trPr>
          <w:trHeight w:val="375"/>
        </w:trPr>
        <w:tc>
          <w:tcPr>
            <w:tcW w:w="6700" w:type="dxa"/>
            <w:gridSpan w:val="3"/>
            <w:tcBorders>
              <w:top w:val="single" w:sz="4" w:space="0" w:color="auto"/>
              <w:left w:val="single" w:sz="4" w:space="0" w:color="auto"/>
              <w:bottom w:val="single" w:sz="4" w:space="0" w:color="auto"/>
              <w:right w:val="single" w:sz="4" w:space="0" w:color="000000"/>
            </w:tcBorders>
            <w:shd w:val="clear" w:color="000000" w:fill="DAEEF3"/>
            <w:noWrap/>
            <w:vAlign w:val="center"/>
            <w:hideMark/>
          </w:tcPr>
          <w:p w:rsidR="00800863" w:rsidRPr="00800863" w:rsidRDefault="00800863" w:rsidP="00F04311">
            <w:pPr>
              <w:spacing w:after="0" w:line="240" w:lineRule="auto"/>
              <w:jc w:val="center"/>
              <w:rPr>
                <w:rFonts w:ascii="Arial" w:eastAsia="Times New Roman" w:hAnsi="Arial" w:cs="Arial"/>
                <w:b/>
                <w:bCs/>
                <w:sz w:val="16"/>
                <w:szCs w:val="16"/>
                <w:lang w:val="en-GB" w:eastAsia="fr-BE"/>
              </w:rPr>
            </w:pPr>
            <w:r w:rsidRPr="00800863">
              <w:rPr>
                <w:rFonts w:ascii="Arial" w:eastAsia="Times New Roman" w:hAnsi="Arial" w:cs="Arial"/>
                <w:b/>
                <w:bCs/>
                <w:sz w:val="16"/>
                <w:szCs w:val="16"/>
                <w:lang w:val="en-GB" w:eastAsia="fr-BE"/>
              </w:rPr>
              <w:t>The volume of each type of waste by method of treatment [thousand tons]</w:t>
            </w:r>
          </w:p>
        </w:tc>
      </w:tr>
      <w:tr w:rsidR="00800863" w:rsidRPr="00800863" w:rsidTr="00800863">
        <w:trPr>
          <w:trHeight w:val="225"/>
        </w:trPr>
        <w:tc>
          <w:tcPr>
            <w:tcW w:w="4953" w:type="dxa"/>
            <w:tcBorders>
              <w:top w:val="nil"/>
              <w:left w:val="single" w:sz="4" w:space="0" w:color="auto"/>
              <w:bottom w:val="single" w:sz="4" w:space="0" w:color="auto"/>
              <w:right w:val="single" w:sz="4" w:space="0" w:color="auto"/>
            </w:tcBorders>
            <w:shd w:val="clear" w:color="auto" w:fill="auto"/>
            <w:noWrap/>
            <w:vAlign w:val="center"/>
            <w:hideMark/>
          </w:tcPr>
          <w:p w:rsidR="00800863" w:rsidRPr="00800863" w:rsidRDefault="00800863" w:rsidP="00800863">
            <w:pPr>
              <w:spacing w:after="0" w:line="240" w:lineRule="auto"/>
              <w:rPr>
                <w:rFonts w:ascii="Arial" w:eastAsia="Times New Roman" w:hAnsi="Arial" w:cs="Arial"/>
                <w:sz w:val="16"/>
                <w:szCs w:val="16"/>
                <w:lang w:val="en-GB" w:eastAsia="fr-BE"/>
              </w:rPr>
            </w:pPr>
            <w:r w:rsidRPr="00800863">
              <w:rPr>
                <w:rFonts w:ascii="Arial" w:eastAsia="Times New Roman" w:hAnsi="Arial" w:cs="Arial"/>
                <w:sz w:val="16"/>
                <w:szCs w:val="16"/>
                <w:lang w:val="en-GB" w:eastAsia="fr-BE"/>
              </w:rPr>
              <w:t> </w:t>
            </w:r>
          </w:p>
        </w:tc>
        <w:tc>
          <w:tcPr>
            <w:tcW w:w="872" w:type="dxa"/>
            <w:tcBorders>
              <w:top w:val="nil"/>
              <w:left w:val="nil"/>
              <w:bottom w:val="single" w:sz="4" w:space="0" w:color="auto"/>
              <w:right w:val="single" w:sz="4" w:space="0" w:color="auto"/>
            </w:tcBorders>
            <w:shd w:val="clear" w:color="auto" w:fill="auto"/>
            <w:vAlign w:val="center"/>
            <w:hideMark/>
          </w:tcPr>
          <w:p w:rsidR="00800863" w:rsidRPr="00800863" w:rsidRDefault="00800863" w:rsidP="00800863">
            <w:pPr>
              <w:spacing w:after="0" w:line="240" w:lineRule="auto"/>
              <w:jc w:val="center"/>
              <w:rPr>
                <w:rFonts w:ascii="Arial" w:eastAsia="Times New Roman" w:hAnsi="Arial" w:cs="Arial"/>
                <w:sz w:val="16"/>
                <w:szCs w:val="16"/>
                <w:lang w:eastAsia="fr-BE"/>
              </w:rPr>
            </w:pPr>
            <w:r w:rsidRPr="00800863">
              <w:rPr>
                <w:rFonts w:ascii="Arial" w:eastAsia="Times New Roman" w:hAnsi="Arial" w:cs="Arial"/>
                <w:sz w:val="16"/>
                <w:szCs w:val="16"/>
                <w:lang w:eastAsia="fr-BE"/>
              </w:rPr>
              <w:t>2017</w:t>
            </w:r>
          </w:p>
        </w:tc>
        <w:tc>
          <w:tcPr>
            <w:tcW w:w="875" w:type="dxa"/>
            <w:tcBorders>
              <w:top w:val="nil"/>
              <w:left w:val="nil"/>
              <w:bottom w:val="single" w:sz="4" w:space="0" w:color="auto"/>
              <w:right w:val="single" w:sz="4" w:space="0" w:color="auto"/>
            </w:tcBorders>
            <w:shd w:val="clear" w:color="auto" w:fill="auto"/>
            <w:vAlign w:val="center"/>
            <w:hideMark/>
          </w:tcPr>
          <w:p w:rsidR="00800863" w:rsidRPr="00800863" w:rsidRDefault="00800863" w:rsidP="00800863">
            <w:pPr>
              <w:spacing w:after="0" w:line="240" w:lineRule="auto"/>
              <w:jc w:val="center"/>
              <w:rPr>
                <w:rFonts w:ascii="Arial" w:eastAsia="Times New Roman" w:hAnsi="Arial" w:cs="Arial"/>
                <w:sz w:val="16"/>
                <w:szCs w:val="16"/>
                <w:lang w:eastAsia="fr-BE"/>
              </w:rPr>
            </w:pPr>
            <w:r w:rsidRPr="00800863">
              <w:rPr>
                <w:rFonts w:ascii="Arial" w:eastAsia="Times New Roman" w:hAnsi="Arial" w:cs="Arial"/>
                <w:sz w:val="16"/>
                <w:szCs w:val="16"/>
                <w:lang w:eastAsia="fr-BE"/>
              </w:rPr>
              <w:t>2018</w:t>
            </w:r>
          </w:p>
        </w:tc>
      </w:tr>
      <w:tr w:rsidR="00800863" w:rsidRPr="006A2ADF" w:rsidTr="00800863">
        <w:trPr>
          <w:trHeight w:val="225"/>
        </w:trPr>
        <w:tc>
          <w:tcPr>
            <w:tcW w:w="4953" w:type="dxa"/>
            <w:tcBorders>
              <w:top w:val="nil"/>
              <w:left w:val="single" w:sz="4" w:space="0" w:color="auto"/>
              <w:bottom w:val="nil"/>
              <w:right w:val="nil"/>
            </w:tcBorders>
            <w:shd w:val="clear" w:color="000000" w:fill="DAEEF3"/>
            <w:noWrap/>
            <w:vAlign w:val="bottom"/>
            <w:hideMark/>
          </w:tcPr>
          <w:p w:rsidR="00800863" w:rsidRPr="00800863" w:rsidRDefault="00800863" w:rsidP="00800863">
            <w:pPr>
              <w:spacing w:after="0" w:line="240" w:lineRule="auto"/>
              <w:rPr>
                <w:rFonts w:ascii="Arial" w:eastAsia="Times New Roman" w:hAnsi="Arial" w:cs="Arial"/>
                <w:b/>
                <w:bCs/>
                <w:sz w:val="16"/>
                <w:szCs w:val="16"/>
                <w:lang w:val="en-GB" w:eastAsia="fr-BE"/>
              </w:rPr>
            </w:pPr>
            <w:r w:rsidRPr="00800863">
              <w:rPr>
                <w:rFonts w:ascii="Arial" w:eastAsia="Times New Roman" w:hAnsi="Arial" w:cs="Arial"/>
                <w:b/>
                <w:bCs/>
                <w:sz w:val="16"/>
                <w:szCs w:val="16"/>
                <w:lang w:val="en-GB" w:eastAsia="fr-BE"/>
              </w:rPr>
              <w:t>Treatment of agricultural and food industrial waste</w:t>
            </w:r>
          </w:p>
        </w:tc>
        <w:tc>
          <w:tcPr>
            <w:tcW w:w="872" w:type="dxa"/>
            <w:tcBorders>
              <w:top w:val="nil"/>
              <w:left w:val="nil"/>
              <w:bottom w:val="nil"/>
              <w:right w:val="nil"/>
            </w:tcBorders>
            <w:shd w:val="clear" w:color="000000" w:fill="DAEEF3"/>
            <w:noWrap/>
            <w:vAlign w:val="bottom"/>
            <w:hideMark/>
          </w:tcPr>
          <w:p w:rsidR="00800863" w:rsidRPr="00800863" w:rsidRDefault="00800863" w:rsidP="00800863">
            <w:pPr>
              <w:spacing w:after="0" w:line="240" w:lineRule="auto"/>
              <w:rPr>
                <w:rFonts w:ascii="Arial" w:eastAsia="Times New Roman" w:hAnsi="Arial" w:cs="Arial"/>
                <w:sz w:val="16"/>
                <w:szCs w:val="16"/>
                <w:lang w:val="en-US" w:eastAsia="fr-BE"/>
              </w:rPr>
            </w:pPr>
            <w:r w:rsidRPr="00800863">
              <w:rPr>
                <w:rFonts w:ascii="Arial" w:eastAsia="Times New Roman" w:hAnsi="Arial" w:cs="Arial"/>
                <w:sz w:val="16"/>
                <w:szCs w:val="16"/>
                <w:lang w:val="en-US" w:eastAsia="fr-BE"/>
              </w:rPr>
              <w:t> </w:t>
            </w:r>
          </w:p>
        </w:tc>
        <w:tc>
          <w:tcPr>
            <w:tcW w:w="875" w:type="dxa"/>
            <w:tcBorders>
              <w:top w:val="nil"/>
              <w:left w:val="nil"/>
              <w:bottom w:val="nil"/>
              <w:right w:val="single" w:sz="4" w:space="0" w:color="auto"/>
            </w:tcBorders>
            <w:shd w:val="clear" w:color="000000" w:fill="DAEEF3"/>
            <w:noWrap/>
            <w:vAlign w:val="bottom"/>
            <w:hideMark/>
          </w:tcPr>
          <w:p w:rsidR="00800863" w:rsidRPr="00800863" w:rsidRDefault="00800863" w:rsidP="00800863">
            <w:pPr>
              <w:spacing w:after="0" w:line="240" w:lineRule="auto"/>
              <w:rPr>
                <w:rFonts w:ascii="Arial" w:eastAsia="Times New Roman" w:hAnsi="Arial" w:cs="Arial"/>
                <w:sz w:val="16"/>
                <w:szCs w:val="16"/>
                <w:lang w:val="en-US" w:eastAsia="fr-BE"/>
              </w:rPr>
            </w:pPr>
            <w:r w:rsidRPr="00800863">
              <w:rPr>
                <w:rFonts w:ascii="Arial" w:eastAsia="Times New Roman" w:hAnsi="Arial" w:cs="Arial"/>
                <w:sz w:val="16"/>
                <w:szCs w:val="16"/>
                <w:lang w:val="en-US" w:eastAsia="fr-BE"/>
              </w:rPr>
              <w:t> </w:t>
            </w:r>
          </w:p>
        </w:tc>
      </w:tr>
      <w:tr w:rsidR="00800863" w:rsidRPr="00800863" w:rsidTr="00800863">
        <w:trPr>
          <w:trHeight w:val="225"/>
        </w:trPr>
        <w:tc>
          <w:tcPr>
            <w:tcW w:w="4953" w:type="dxa"/>
            <w:tcBorders>
              <w:top w:val="nil"/>
              <w:left w:val="single" w:sz="4" w:space="0" w:color="auto"/>
              <w:bottom w:val="nil"/>
              <w:right w:val="nil"/>
            </w:tcBorders>
            <w:shd w:val="clear" w:color="auto" w:fill="auto"/>
            <w:noWrap/>
            <w:vAlign w:val="bottom"/>
            <w:hideMark/>
          </w:tcPr>
          <w:p w:rsidR="00800863" w:rsidRPr="00800863" w:rsidRDefault="00800863" w:rsidP="00800863">
            <w:pPr>
              <w:spacing w:after="0" w:line="240" w:lineRule="auto"/>
              <w:rPr>
                <w:rFonts w:ascii="Arial" w:eastAsia="Times New Roman" w:hAnsi="Arial" w:cs="Arial"/>
                <w:sz w:val="16"/>
                <w:szCs w:val="16"/>
                <w:lang w:val="en-GB" w:eastAsia="fr-BE"/>
              </w:rPr>
            </w:pPr>
            <w:r w:rsidRPr="00800863">
              <w:rPr>
                <w:rFonts w:ascii="Arial" w:eastAsia="Times New Roman" w:hAnsi="Arial" w:cs="Arial"/>
                <w:sz w:val="16"/>
                <w:szCs w:val="16"/>
                <w:lang w:val="en-GB" w:eastAsia="fr-BE"/>
              </w:rPr>
              <w:t>Material recovery</w:t>
            </w:r>
          </w:p>
        </w:tc>
        <w:tc>
          <w:tcPr>
            <w:tcW w:w="872" w:type="dxa"/>
            <w:tcBorders>
              <w:top w:val="nil"/>
              <w:left w:val="nil"/>
              <w:bottom w:val="nil"/>
              <w:right w:val="nil"/>
            </w:tcBorders>
            <w:shd w:val="clear" w:color="auto" w:fill="auto"/>
            <w:vAlign w:val="bottom"/>
            <w:hideMark/>
          </w:tcPr>
          <w:p w:rsidR="00800863" w:rsidRPr="00800863" w:rsidRDefault="00800863" w:rsidP="00800863">
            <w:pPr>
              <w:spacing w:after="0" w:line="240" w:lineRule="auto"/>
              <w:jc w:val="right"/>
              <w:rPr>
                <w:rFonts w:ascii="Arial" w:eastAsia="Times New Roman" w:hAnsi="Arial" w:cs="Arial"/>
                <w:sz w:val="16"/>
                <w:szCs w:val="16"/>
                <w:lang w:eastAsia="fr-BE"/>
              </w:rPr>
            </w:pPr>
            <w:r w:rsidRPr="00800863">
              <w:rPr>
                <w:rFonts w:ascii="Arial" w:eastAsia="Times New Roman" w:hAnsi="Arial" w:cs="Arial"/>
                <w:sz w:val="16"/>
                <w:szCs w:val="16"/>
                <w:lang w:eastAsia="fr-BE"/>
              </w:rPr>
              <w:t>254</w:t>
            </w:r>
          </w:p>
        </w:tc>
        <w:tc>
          <w:tcPr>
            <w:tcW w:w="875" w:type="dxa"/>
            <w:tcBorders>
              <w:top w:val="nil"/>
              <w:left w:val="nil"/>
              <w:bottom w:val="nil"/>
              <w:right w:val="single" w:sz="4" w:space="0" w:color="auto"/>
            </w:tcBorders>
            <w:shd w:val="clear" w:color="auto" w:fill="auto"/>
            <w:vAlign w:val="bottom"/>
            <w:hideMark/>
          </w:tcPr>
          <w:p w:rsidR="00800863" w:rsidRPr="00800863" w:rsidRDefault="00800863" w:rsidP="00800863">
            <w:pPr>
              <w:spacing w:after="0" w:line="240" w:lineRule="auto"/>
              <w:jc w:val="right"/>
              <w:rPr>
                <w:rFonts w:ascii="Arial" w:eastAsia="Times New Roman" w:hAnsi="Arial" w:cs="Arial"/>
                <w:sz w:val="16"/>
                <w:szCs w:val="16"/>
                <w:lang w:eastAsia="fr-BE"/>
              </w:rPr>
            </w:pPr>
            <w:r w:rsidRPr="00800863">
              <w:rPr>
                <w:rFonts w:ascii="Arial" w:eastAsia="Times New Roman" w:hAnsi="Arial" w:cs="Arial"/>
                <w:sz w:val="16"/>
                <w:szCs w:val="16"/>
                <w:lang w:eastAsia="fr-BE"/>
              </w:rPr>
              <w:t>247</w:t>
            </w:r>
          </w:p>
        </w:tc>
      </w:tr>
      <w:tr w:rsidR="00800863" w:rsidRPr="00800863" w:rsidTr="00800863">
        <w:trPr>
          <w:trHeight w:val="225"/>
        </w:trPr>
        <w:tc>
          <w:tcPr>
            <w:tcW w:w="4953" w:type="dxa"/>
            <w:tcBorders>
              <w:top w:val="nil"/>
              <w:left w:val="single" w:sz="4" w:space="0" w:color="auto"/>
              <w:bottom w:val="nil"/>
              <w:right w:val="nil"/>
            </w:tcBorders>
            <w:shd w:val="clear" w:color="auto" w:fill="auto"/>
            <w:noWrap/>
            <w:vAlign w:val="bottom"/>
            <w:hideMark/>
          </w:tcPr>
          <w:p w:rsidR="00800863" w:rsidRPr="00800863" w:rsidRDefault="00800863" w:rsidP="00800863">
            <w:pPr>
              <w:spacing w:after="0" w:line="240" w:lineRule="auto"/>
              <w:rPr>
                <w:rFonts w:ascii="Arial" w:eastAsia="Times New Roman" w:hAnsi="Arial" w:cs="Arial"/>
                <w:sz w:val="16"/>
                <w:szCs w:val="16"/>
                <w:lang w:val="en-GB" w:eastAsia="fr-BE"/>
              </w:rPr>
            </w:pPr>
            <w:r w:rsidRPr="00800863">
              <w:rPr>
                <w:rFonts w:ascii="Arial" w:eastAsia="Times New Roman" w:hAnsi="Arial" w:cs="Arial"/>
                <w:sz w:val="16"/>
                <w:szCs w:val="16"/>
                <w:lang w:val="en-GB" w:eastAsia="fr-BE"/>
              </w:rPr>
              <w:t>Energy recovery</w:t>
            </w:r>
          </w:p>
        </w:tc>
        <w:tc>
          <w:tcPr>
            <w:tcW w:w="872" w:type="dxa"/>
            <w:tcBorders>
              <w:top w:val="nil"/>
              <w:left w:val="nil"/>
              <w:bottom w:val="nil"/>
              <w:right w:val="nil"/>
            </w:tcBorders>
            <w:shd w:val="clear" w:color="auto" w:fill="auto"/>
            <w:vAlign w:val="bottom"/>
            <w:hideMark/>
          </w:tcPr>
          <w:p w:rsidR="00800863" w:rsidRPr="00800863" w:rsidRDefault="00800863" w:rsidP="00800863">
            <w:pPr>
              <w:spacing w:after="0" w:line="240" w:lineRule="auto"/>
              <w:jc w:val="right"/>
              <w:rPr>
                <w:rFonts w:ascii="Arial" w:eastAsia="Times New Roman" w:hAnsi="Arial" w:cs="Arial"/>
                <w:sz w:val="16"/>
                <w:szCs w:val="16"/>
                <w:lang w:eastAsia="fr-BE"/>
              </w:rPr>
            </w:pPr>
            <w:r w:rsidRPr="00800863">
              <w:rPr>
                <w:rFonts w:ascii="Arial" w:eastAsia="Times New Roman" w:hAnsi="Arial" w:cs="Arial"/>
                <w:sz w:val="16"/>
                <w:szCs w:val="16"/>
                <w:lang w:eastAsia="fr-BE"/>
              </w:rPr>
              <w:t>352</w:t>
            </w:r>
          </w:p>
        </w:tc>
        <w:tc>
          <w:tcPr>
            <w:tcW w:w="875" w:type="dxa"/>
            <w:tcBorders>
              <w:top w:val="nil"/>
              <w:left w:val="nil"/>
              <w:bottom w:val="nil"/>
              <w:right w:val="single" w:sz="4" w:space="0" w:color="auto"/>
            </w:tcBorders>
            <w:shd w:val="clear" w:color="auto" w:fill="auto"/>
            <w:vAlign w:val="bottom"/>
            <w:hideMark/>
          </w:tcPr>
          <w:p w:rsidR="00800863" w:rsidRPr="00800863" w:rsidRDefault="00800863" w:rsidP="00800863">
            <w:pPr>
              <w:spacing w:after="0" w:line="240" w:lineRule="auto"/>
              <w:jc w:val="right"/>
              <w:rPr>
                <w:rFonts w:ascii="Arial" w:eastAsia="Times New Roman" w:hAnsi="Arial" w:cs="Arial"/>
                <w:sz w:val="16"/>
                <w:szCs w:val="16"/>
                <w:lang w:eastAsia="fr-BE"/>
              </w:rPr>
            </w:pPr>
            <w:r w:rsidRPr="00800863">
              <w:rPr>
                <w:rFonts w:ascii="Arial" w:eastAsia="Times New Roman" w:hAnsi="Arial" w:cs="Arial"/>
                <w:sz w:val="16"/>
                <w:szCs w:val="16"/>
                <w:lang w:eastAsia="fr-BE"/>
              </w:rPr>
              <w:t>331</w:t>
            </w:r>
          </w:p>
        </w:tc>
      </w:tr>
      <w:tr w:rsidR="00800863" w:rsidRPr="00800863" w:rsidTr="00800863">
        <w:trPr>
          <w:trHeight w:val="225"/>
        </w:trPr>
        <w:tc>
          <w:tcPr>
            <w:tcW w:w="4953" w:type="dxa"/>
            <w:tcBorders>
              <w:top w:val="nil"/>
              <w:left w:val="single" w:sz="4" w:space="0" w:color="auto"/>
              <w:bottom w:val="nil"/>
              <w:right w:val="nil"/>
            </w:tcBorders>
            <w:shd w:val="clear" w:color="auto" w:fill="auto"/>
            <w:noWrap/>
            <w:vAlign w:val="bottom"/>
            <w:hideMark/>
          </w:tcPr>
          <w:p w:rsidR="00800863" w:rsidRPr="00800863" w:rsidRDefault="00800863" w:rsidP="00800863">
            <w:pPr>
              <w:spacing w:after="0" w:line="240" w:lineRule="auto"/>
              <w:rPr>
                <w:rFonts w:ascii="Arial" w:eastAsia="Times New Roman" w:hAnsi="Arial" w:cs="Arial"/>
                <w:sz w:val="16"/>
                <w:szCs w:val="16"/>
                <w:lang w:val="en-GB" w:eastAsia="fr-BE"/>
              </w:rPr>
            </w:pPr>
            <w:r w:rsidRPr="00800863">
              <w:rPr>
                <w:rFonts w:ascii="Arial" w:eastAsia="Times New Roman" w:hAnsi="Arial" w:cs="Arial"/>
                <w:sz w:val="16"/>
                <w:szCs w:val="16"/>
                <w:lang w:val="en-GB" w:eastAsia="fr-BE"/>
              </w:rPr>
              <w:t>Incineration without energy recovery</w:t>
            </w:r>
          </w:p>
        </w:tc>
        <w:tc>
          <w:tcPr>
            <w:tcW w:w="872" w:type="dxa"/>
            <w:tcBorders>
              <w:top w:val="nil"/>
              <w:left w:val="nil"/>
              <w:bottom w:val="nil"/>
              <w:right w:val="nil"/>
            </w:tcBorders>
            <w:shd w:val="clear" w:color="auto" w:fill="auto"/>
            <w:noWrap/>
            <w:vAlign w:val="bottom"/>
            <w:hideMark/>
          </w:tcPr>
          <w:p w:rsidR="00800863" w:rsidRPr="00800863" w:rsidRDefault="00800863" w:rsidP="00800863">
            <w:pPr>
              <w:spacing w:after="0" w:line="240" w:lineRule="auto"/>
              <w:jc w:val="right"/>
              <w:rPr>
                <w:rFonts w:ascii="Arial" w:eastAsia="Times New Roman" w:hAnsi="Arial" w:cs="Arial"/>
                <w:sz w:val="16"/>
                <w:szCs w:val="16"/>
                <w:lang w:eastAsia="fr-BE"/>
              </w:rPr>
            </w:pPr>
            <w:r w:rsidRPr="00800863">
              <w:rPr>
                <w:rFonts w:ascii="Arial" w:eastAsia="Times New Roman" w:hAnsi="Arial" w:cs="Arial"/>
                <w:sz w:val="16"/>
                <w:szCs w:val="16"/>
                <w:lang w:eastAsia="fr-BE"/>
              </w:rPr>
              <w:t>1</w:t>
            </w:r>
          </w:p>
        </w:tc>
        <w:tc>
          <w:tcPr>
            <w:tcW w:w="875" w:type="dxa"/>
            <w:tcBorders>
              <w:top w:val="nil"/>
              <w:left w:val="nil"/>
              <w:bottom w:val="nil"/>
              <w:right w:val="single" w:sz="4" w:space="0" w:color="auto"/>
            </w:tcBorders>
            <w:shd w:val="clear" w:color="auto" w:fill="auto"/>
            <w:vAlign w:val="bottom"/>
            <w:hideMark/>
          </w:tcPr>
          <w:p w:rsidR="00800863" w:rsidRPr="00800863" w:rsidRDefault="00800863" w:rsidP="00800863">
            <w:pPr>
              <w:spacing w:after="0" w:line="240" w:lineRule="auto"/>
              <w:jc w:val="right"/>
              <w:rPr>
                <w:rFonts w:ascii="Arial" w:eastAsia="Times New Roman" w:hAnsi="Arial" w:cs="Arial"/>
                <w:sz w:val="16"/>
                <w:szCs w:val="16"/>
                <w:lang w:eastAsia="fr-BE"/>
              </w:rPr>
            </w:pPr>
            <w:r w:rsidRPr="00800863">
              <w:rPr>
                <w:rFonts w:ascii="Arial" w:eastAsia="Times New Roman" w:hAnsi="Arial" w:cs="Arial"/>
                <w:sz w:val="16"/>
                <w:szCs w:val="16"/>
                <w:lang w:eastAsia="fr-BE"/>
              </w:rPr>
              <w:t>1</w:t>
            </w:r>
          </w:p>
        </w:tc>
      </w:tr>
      <w:tr w:rsidR="00800863" w:rsidRPr="00800863" w:rsidTr="00800863">
        <w:trPr>
          <w:trHeight w:val="225"/>
        </w:trPr>
        <w:tc>
          <w:tcPr>
            <w:tcW w:w="4953" w:type="dxa"/>
            <w:tcBorders>
              <w:top w:val="nil"/>
              <w:left w:val="single" w:sz="4" w:space="0" w:color="auto"/>
              <w:bottom w:val="nil"/>
              <w:right w:val="nil"/>
            </w:tcBorders>
            <w:shd w:val="clear" w:color="auto" w:fill="auto"/>
            <w:noWrap/>
            <w:vAlign w:val="bottom"/>
            <w:hideMark/>
          </w:tcPr>
          <w:p w:rsidR="00800863" w:rsidRPr="00800863" w:rsidRDefault="00800863" w:rsidP="00800863">
            <w:pPr>
              <w:spacing w:after="0" w:line="240" w:lineRule="auto"/>
              <w:rPr>
                <w:rFonts w:ascii="Arial" w:eastAsia="Times New Roman" w:hAnsi="Arial" w:cs="Arial"/>
                <w:sz w:val="16"/>
                <w:szCs w:val="16"/>
                <w:lang w:val="en-GB" w:eastAsia="fr-BE"/>
              </w:rPr>
            </w:pPr>
            <w:r w:rsidRPr="00800863">
              <w:rPr>
                <w:rFonts w:ascii="Arial" w:eastAsia="Times New Roman" w:hAnsi="Arial" w:cs="Arial"/>
                <w:sz w:val="16"/>
                <w:szCs w:val="16"/>
                <w:lang w:val="en-GB" w:eastAsia="fr-BE"/>
              </w:rPr>
              <w:t>Disposed of by landfill</w:t>
            </w:r>
          </w:p>
        </w:tc>
        <w:tc>
          <w:tcPr>
            <w:tcW w:w="872" w:type="dxa"/>
            <w:tcBorders>
              <w:top w:val="nil"/>
              <w:left w:val="nil"/>
              <w:bottom w:val="nil"/>
              <w:right w:val="nil"/>
            </w:tcBorders>
            <w:shd w:val="clear" w:color="auto" w:fill="auto"/>
            <w:vAlign w:val="bottom"/>
            <w:hideMark/>
          </w:tcPr>
          <w:p w:rsidR="00800863" w:rsidRPr="00800863" w:rsidRDefault="00800863" w:rsidP="00800863">
            <w:pPr>
              <w:spacing w:after="0" w:line="240" w:lineRule="auto"/>
              <w:jc w:val="right"/>
              <w:rPr>
                <w:rFonts w:ascii="Arial" w:eastAsia="Times New Roman" w:hAnsi="Arial" w:cs="Arial"/>
                <w:sz w:val="16"/>
                <w:szCs w:val="16"/>
                <w:lang w:eastAsia="fr-BE"/>
              </w:rPr>
            </w:pPr>
            <w:r w:rsidRPr="00800863">
              <w:rPr>
                <w:rFonts w:ascii="Arial" w:eastAsia="Times New Roman" w:hAnsi="Arial" w:cs="Arial"/>
                <w:sz w:val="16"/>
                <w:szCs w:val="16"/>
                <w:lang w:eastAsia="fr-BE"/>
              </w:rPr>
              <w:t>4</w:t>
            </w:r>
          </w:p>
        </w:tc>
        <w:tc>
          <w:tcPr>
            <w:tcW w:w="875" w:type="dxa"/>
            <w:tcBorders>
              <w:top w:val="nil"/>
              <w:left w:val="nil"/>
              <w:bottom w:val="nil"/>
              <w:right w:val="single" w:sz="4" w:space="0" w:color="auto"/>
            </w:tcBorders>
            <w:shd w:val="clear" w:color="auto" w:fill="auto"/>
            <w:vAlign w:val="bottom"/>
            <w:hideMark/>
          </w:tcPr>
          <w:p w:rsidR="00800863" w:rsidRPr="00800863" w:rsidRDefault="00800863" w:rsidP="00800863">
            <w:pPr>
              <w:spacing w:after="0" w:line="240" w:lineRule="auto"/>
              <w:jc w:val="right"/>
              <w:rPr>
                <w:rFonts w:ascii="Arial" w:eastAsia="Times New Roman" w:hAnsi="Arial" w:cs="Arial"/>
                <w:sz w:val="16"/>
                <w:szCs w:val="16"/>
                <w:lang w:eastAsia="fr-BE"/>
              </w:rPr>
            </w:pPr>
            <w:r w:rsidRPr="00800863">
              <w:rPr>
                <w:rFonts w:ascii="Arial" w:eastAsia="Times New Roman" w:hAnsi="Arial" w:cs="Arial"/>
                <w:sz w:val="16"/>
                <w:szCs w:val="16"/>
                <w:lang w:eastAsia="fr-BE"/>
              </w:rPr>
              <w:t>4</w:t>
            </w:r>
          </w:p>
        </w:tc>
      </w:tr>
      <w:tr w:rsidR="00800863" w:rsidRPr="00800863" w:rsidTr="00800863">
        <w:trPr>
          <w:trHeight w:val="225"/>
        </w:trPr>
        <w:tc>
          <w:tcPr>
            <w:tcW w:w="4953" w:type="dxa"/>
            <w:tcBorders>
              <w:top w:val="nil"/>
              <w:left w:val="single" w:sz="4" w:space="0" w:color="auto"/>
              <w:bottom w:val="nil"/>
              <w:right w:val="nil"/>
            </w:tcBorders>
            <w:shd w:val="clear" w:color="auto" w:fill="auto"/>
            <w:noWrap/>
            <w:vAlign w:val="bottom"/>
            <w:hideMark/>
          </w:tcPr>
          <w:p w:rsidR="00800863" w:rsidRPr="00800863" w:rsidRDefault="00800863" w:rsidP="00800863">
            <w:pPr>
              <w:spacing w:after="0" w:line="240" w:lineRule="auto"/>
              <w:rPr>
                <w:rFonts w:ascii="Arial" w:eastAsia="Times New Roman" w:hAnsi="Arial" w:cs="Arial"/>
                <w:sz w:val="16"/>
                <w:szCs w:val="16"/>
                <w:lang w:val="en-GB" w:eastAsia="fr-BE"/>
              </w:rPr>
            </w:pPr>
            <w:r w:rsidRPr="00800863">
              <w:rPr>
                <w:rFonts w:ascii="Arial" w:eastAsia="Times New Roman" w:hAnsi="Arial" w:cs="Arial"/>
                <w:sz w:val="16"/>
                <w:szCs w:val="16"/>
                <w:lang w:val="en-GB" w:eastAsia="fr-BE"/>
              </w:rPr>
              <w:t>Treated in other ways</w:t>
            </w:r>
          </w:p>
        </w:tc>
        <w:tc>
          <w:tcPr>
            <w:tcW w:w="872" w:type="dxa"/>
            <w:tcBorders>
              <w:top w:val="nil"/>
              <w:left w:val="nil"/>
              <w:bottom w:val="nil"/>
              <w:right w:val="nil"/>
            </w:tcBorders>
            <w:shd w:val="clear" w:color="auto" w:fill="auto"/>
            <w:vAlign w:val="bottom"/>
            <w:hideMark/>
          </w:tcPr>
          <w:p w:rsidR="00800863" w:rsidRPr="00800863" w:rsidRDefault="00800863" w:rsidP="00800863">
            <w:pPr>
              <w:spacing w:after="0" w:line="240" w:lineRule="auto"/>
              <w:jc w:val="right"/>
              <w:rPr>
                <w:rFonts w:ascii="Arial" w:eastAsia="Times New Roman" w:hAnsi="Arial" w:cs="Arial"/>
                <w:sz w:val="16"/>
                <w:szCs w:val="16"/>
                <w:lang w:eastAsia="fr-BE"/>
              </w:rPr>
            </w:pPr>
            <w:r w:rsidRPr="00800863">
              <w:rPr>
                <w:rFonts w:ascii="Arial" w:eastAsia="Times New Roman" w:hAnsi="Arial" w:cs="Arial"/>
                <w:sz w:val="16"/>
                <w:szCs w:val="16"/>
                <w:lang w:eastAsia="fr-BE"/>
              </w:rPr>
              <w:t>3</w:t>
            </w:r>
          </w:p>
        </w:tc>
        <w:tc>
          <w:tcPr>
            <w:tcW w:w="875" w:type="dxa"/>
            <w:tcBorders>
              <w:top w:val="nil"/>
              <w:left w:val="nil"/>
              <w:bottom w:val="nil"/>
              <w:right w:val="single" w:sz="4" w:space="0" w:color="auto"/>
            </w:tcBorders>
            <w:shd w:val="clear" w:color="auto" w:fill="auto"/>
            <w:vAlign w:val="bottom"/>
            <w:hideMark/>
          </w:tcPr>
          <w:p w:rsidR="00800863" w:rsidRPr="00800863" w:rsidRDefault="00800863" w:rsidP="00800863">
            <w:pPr>
              <w:spacing w:after="0" w:line="240" w:lineRule="auto"/>
              <w:jc w:val="right"/>
              <w:rPr>
                <w:rFonts w:ascii="Arial" w:eastAsia="Times New Roman" w:hAnsi="Arial" w:cs="Arial"/>
                <w:sz w:val="16"/>
                <w:szCs w:val="16"/>
                <w:lang w:eastAsia="fr-BE"/>
              </w:rPr>
            </w:pPr>
            <w:r w:rsidRPr="00800863">
              <w:rPr>
                <w:rFonts w:ascii="Arial" w:eastAsia="Times New Roman" w:hAnsi="Arial" w:cs="Arial"/>
                <w:sz w:val="16"/>
                <w:szCs w:val="16"/>
                <w:lang w:eastAsia="fr-BE"/>
              </w:rPr>
              <w:t>40</w:t>
            </w:r>
          </w:p>
        </w:tc>
      </w:tr>
      <w:tr w:rsidR="00800863" w:rsidRPr="00800863" w:rsidTr="00800863">
        <w:trPr>
          <w:trHeight w:val="225"/>
        </w:trPr>
        <w:tc>
          <w:tcPr>
            <w:tcW w:w="4953" w:type="dxa"/>
            <w:tcBorders>
              <w:top w:val="nil"/>
              <w:left w:val="single" w:sz="4" w:space="0" w:color="auto"/>
              <w:bottom w:val="nil"/>
              <w:right w:val="nil"/>
            </w:tcBorders>
            <w:shd w:val="clear" w:color="000000" w:fill="D9D9D9"/>
            <w:noWrap/>
            <w:vAlign w:val="bottom"/>
            <w:hideMark/>
          </w:tcPr>
          <w:p w:rsidR="00800863" w:rsidRPr="00800863" w:rsidRDefault="00800863" w:rsidP="00800863">
            <w:pPr>
              <w:spacing w:after="0" w:line="240" w:lineRule="auto"/>
              <w:rPr>
                <w:rFonts w:ascii="Arial" w:eastAsia="Times New Roman" w:hAnsi="Arial" w:cs="Arial"/>
                <w:b/>
                <w:bCs/>
                <w:sz w:val="16"/>
                <w:szCs w:val="16"/>
                <w:lang w:val="en-GB" w:eastAsia="fr-BE"/>
              </w:rPr>
            </w:pPr>
            <w:r w:rsidRPr="00800863">
              <w:rPr>
                <w:rFonts w:ascii="Arial" w:eastAsia="Times New Roman" w:hAnsi="Arial" w:cs="Arial"/>
                <w:b/>
                <w:bCs/>
                <w:sz w:val="16"/>
                <w:szCs w:val="16"/>
                <w:lang w:val="en-GB" w:eastAsia="fr-BE"/>
              </w:rPr>
              <w:t>Total</w:t>
            </w:r>
          </w:p>
        </w:tc>
        <w:tc>
          <w:tcPr>
            <w:tcW w:w="872" w:type="dxa"/>
            <w:tcBorders>
              <w:top w:val="nil"/>
              <w:left w:val="nil"/>
              <w:bottom w:val="nil"/>
              <w:right w:val="nil"/>
            </w:tcBorders>
            <w:shd w:val="clear" w:color="000000" w:fill="D9D9D9"/>
            <w:vAlign w:val="bottom"/>
            <w:hideMark/>
          </w:tcPr>
          <w:p w:rsidR="00800863" w:rsidRPr="00800863" w:rsidRDefault="00800863" w:rsidP="00800863">
            <w:pPr>
              <w:spacing w:after="0" w:line="240" w:lineRule="auto"/>
              <w:jc w:val="right"/>
              <w:rPr>
                <w:rFonts w:ascii="Arial" w:eastAsia="Times New Roman" w:hAnsi="Arial" w:cs="Arial"/>
                <w:b/>
                <w:bCs/>
                <w:sz w:val="16"/>
                <w:szCs w:val="16"/>
                <w:lang w:eastAsia="fr-BE"/>
              </w:rPr>
            </w:pPr>
            <w:r w:rsidRPr="00800863">
              <w:rPr>
                <w:rFonts w:ascii="Arial" w:eastAsia="Times New Roman" w:hAnsi="Arial" w:cs="Arial"/>
                <w:b/>
                <w:bCs/>
                <w:sz w:val="16"/>
                <w:szCs w:val="16"/>
                <w:lang w:eastAsia="fr-BE"/>
              </w:rPr>
              <w:t>613</w:t>
            </w:r>
          </w:p>
        </w:tc>
        <w:tc>
          <w:tcPr>
            <w:tcW w:w="875" w:type="dxa"/>
            <w:tcBorders>
              <w:top w:val="nil"/>
              <w:left w:val="nil"/>
              <w:bottom w:val="nil"/>
              <w:right w:val="single" w:sz="4" w:space="0" w:color="auto"/>
            </w:tcBorders>
            <w:shd w:val="clear" w:color="000000" w:fill="D9D9D9"/>
            <w:noWrap/>
            <w:vAlign w:val="bottom"/>
            <w:hideMark/>
          </w:tcPr>
          <w:p w:rsidR="00800863" w:rsidRPr="00800863" w:rsidRDefault="00800863" w:rsidP="00800863">
            <w:pPr>
              <w:spacing w:after="0" w:line="240" w:lineRule="auto"/>
              <w:jc w:val="right"/>
              <w:rPr>
                <w:rFonts w:ascii="Arial" w:eastAsia="Times New Roman" w:hAnsi="Arial" w:cs="Arial"/>
                <w:b/>
                <w:bCs/>
                <w:sz w:val="16"/>
                <w:szCs w:val="16"/>
                <w:lang w:eastAsia="fr-BE"/>
              </w:rPr>
            </w:pPr>
            <w:r w:rsidRPr="00800863">
              <w:rPr>
                <w:rFonts w:ascii="Arial" w:eastAsia="Times New Roman" w:hAnsi="Arial" w:cs="Arial"/>
                <w:b/>
                <w:bCs/>
                <w:sz w:val="16"/>
                <w:szCs w:val="16"/>
                <w:lang w:eastAsia="fr-BE"/>
              </w:rPr>
              <w:t>623</w:t>
            </w:r>
          </w:p>
        </w:tc>
      </w:tr>
      <w:tr w:rsidR="00800863" w:rsidRPr="006A2ADF" w:rsidTr="00800863">
        <w:trPr>
          <w:trHeight w:val="255"/>
        </w:trPr>
        <w:tc>
          <w:tcPr>
            <w:tcW w:w="4953" w:type="dxa"/>
            <w:tcBorders>
              <w:top w:val="nil"/>
              <w:left w:val="single" w:sz="4" w:space="0" w:color="auto"/>
              <w:bottom w:val="nil"/>
              <w:right w:val="nil"/>
            </w:tcBorders>
            <w:shd w:val="clear" w:color="000000" w:fill="DAEEF3"/>
            <w:noWrap/>
            <w:vAlign w:val="bottom"/>
            <w:hideMark/>
          </w:tcPr>
          <w:p w:rsidR="00800863" w:rsidRPr="00800863" w:rsidRDefault="00800863" w:rsidP="00800863">
            <w:pPr>
              <w:spacing w:after="0" w:line="240" w:lineRule="auto"/>
              <w:rPr>
                <w:rFonts w:ascii="Arial" w:eastAsia="Times New Roman" w:hAnsi="Arial" w:cs="Arial"/>
                <w:b/>
                <w:bCs/>
                <w:sz w:val="16"/>
                <w:szCs w:val="16"/>
                <w:lang w:val="en-GB" w:eastAsia="fr-BE"/>
              </w:rPr>
            </w:pPr>
            <w:r w:rsidRPr="00800863">
              <w:rPr>
                <w:rFonts w:ascii="Arial" w:eastAsia="Times New Roman" w:hAnsi="Arial" w:cs="Arial"/>
                <w:b/>
                <w:bCs/>
                <w:sz w:val="16"/>
                <w:szCs w:val="16"/>
                <w:lang w:val="en-GB" w:eastAsia="fr-BE"/>
              </w:rPr>
              <w:t>Treatment of industrial and other economic waste</w:t>
            </w:r>
          </w:p>
        </w:tc>
        <w:tc>
          <w:tcPr>
            <w:tcW w:w="872" w:type="dxa"/>
            <w:tcBorders>
              <w:top w:val="nil"/>
              <w:left w:val="nil"/>
              <w:bottom w:val="nil"/>
              <w:right w:val="nil"/>
            </w:tcBorders>
            <w:shd w:val="clear" w:color="000000" w:fill="DAEEF3"/>
            <w:noWrap/>
            <w:vAlign w:val="bottom"/>
            <w:hideMark/>
          </w:tcPr>
          <w:p w:rsidR="00800863" w:rsidRPr="00800863" w:rsidRDefault="00800863" w:rsidP="00800863">
            <w:pPr>
              <w:spacing w:after="0" w:line="240" w:lineRule="auto"/>
              <w:rPr>
                <w:rFonts w:ascii="Arial" w:eastAsia="Times New Roman" w:hAnsi="Arial" w:cs="Arial"/>
                <w:sz w:val="20"/>
                <w:szCs w:val="20"/>
                <w:lang w:val="en-US" w:eastAsia="fr-BE"/>
              </w:rPr>
            </w:pPr>
            <w:r w:rsidRPr="00800863">
              <w:rPr>
                <w:rFonts w:ascii="Arial" w:eastAsia="Times New Roman" w:hAnsi="Arial" w:cs="Arial"/>
                <w:sz w:val="20"/>
                <w:szCs w:val="20"/>
                <w:lang w:val="en-US" w:eastAsia="fr-BE"/>
              </w:rPr>
              <w:t> </w:t>
            </w:r>
          </w:p>
        </w:tc>
        <w:tc>
          <w:tcPr>
            <w:tcW w:w="875" w:type="dxa"/>
            <w:tcBorders>
              <w:top w:val="nil"/>
              <w:left w:val="nil"/>
              <w:bottom w:val="nil"/>
              <w:right w:val="single" w:sz="4" w:space="0" w:color="auto"/>
            </w:tcBorders>
            <w:shd w:val="clear" w:color="000000" w:fill="DAEEF3"/>
            <w:vAlign w:val="bottom"/>
            <w:hideMark/>
          </w:tcPr>
          <w:p w:rsidR="00800863" w:rsidRPr="00800863" w:rsidRDefault="00800863" w:rsidP="00800863">
            <w:pPr>
              <w:spacing w:after="0" w:line="240" w:lineRule="auto"/>
              <w:rPr>
                <w:rFonts w:ascii="Arial" w:eastAsia="Times New Roman" w:hAnsi="Arial" w:cs="Arial"/>
                <w:sz w:val="16"/>
                <w:szCs w:val="16"/>
                <w:lang w:val="en-US" w:eastAsia="fr-BE"/>
              </w:rPr>
            </w:pPr>
            <w:r w:rsidRPr="00800863">
              <w:rPr>
                <w:rFonts w:ascii="Arial" w:eastAsia="Times New Roman" w:hAnsi="Arial" w:cs="Arial"/>
                <w:sz w:val="16"/>
                <w:szCs w:val="16"/>
                <w:lang w:val="en-US" w:eastAsia="fr-BE"/>
              </w:rPr>
              <w:t> </w:t>
            </w:r>
          </w:p>
        </w:tc>
      </w:tr>
      <w:tr w:rsidR="00800863" w:rsidRPr="00800863" w:rsidTr="00800863">
        <w:trPr>
          <w:trHeight w:val="225"/>
        </w:trPr>
        <w:tc>
          <w:tcPr>
            <w:tcW w:w="4953" w:type="dxa"/>
            <w:tcBorders>
              <w:top w:val="nil"/>
              <w:left w:val="single" w:sz="4" w:space="0" w:color="auto"/>
              <w:bottom w:val="nil"/>
              <w:right w:val="nil"/>
            </w:tcBorders>
            <w:shd w:val="clear" w:color="auto" w:fill="auto"/>
            <w:noWrap/>
            <w:vAlign w:val="bottom"/>
            <w:hideMark/>
          </w:tcPr>
          <w:p w:rsidR="00800863" w:rsidRPr="00800863" w:rsidRDefault="00800863" w:rsidP="00800863">
            <w:pPr>
              <w:spacing w:after="0" w:line="240" w:lineRule="auto"/>
              <w:rPr>
                <w:rFonts w:ascii="Arial" w:eastAsia="Times New Roman" w:hAnsi="Arial" w:cs="Arial"/>
                <w:sz w:val="16"/>
                <w:szCs w:val="16"/>
                <w:lang w:val="en-GB" w:eastAsia="fr-BE"/>
              </w:rPr>
            </w:pPr>
            <w:r w:rsidRPr="00800863">
              <w:rPr>
                <w:rFonts w:ascii="Arial" w:eastAsia="Times New Roman" w:hAnsi="Arial" w:cs="Arial"/>
                <w:sz w:val="16"/>
                <w:szCs w:val="16"/>
                <w:lang w:val="en-GB" w:eastAsia="fr-BE"/>
              </w:rPr>
              <w:t>Material recovery</w:t>
            </w:r>
          </w:p>
        </w:tc>
        <w:tc>
          <w:tcPr>
            <w:tcW w:w="872" w:type="dxa"/>
            <w:tcBorders>
              <w:top w:val="nil"/>
              <w:left w:val="nil"/>
              <w:bottom w:val="nil"/>
              <w:right w:val="nil"/>
            </w:tcBorders>
            <w:shd w:val="clear" w:color="auto" w:fill="auto"/>
            <w:vAlign w:val="bottom"/>
            <w:hideMark/>
          </w:tcPr>
          <w:p w:rsidR="00800863" w:rsidRPr="00800863" w:rsidRDefault="00800863" w:rsidP="00800863">
            <w:pPr>
              <w:spacing w:after="0" w:line="240" w:lineRule="auto"/>
              <w:jc w:val="right"/>
              <w:rPr>
                <w:rFonts w:ascii="Arial" w:eastAsia="Times New Roman" w:hAnsi="Arial" w:cs="Arial"/>
                <w:sz w:val="16"/>
                <w:szCs w:val="16"/>
                <w:lang w:eastAsia="fr-BE"/>
              </w:rPr>
            </w:pPr>
            <w:r w:rsidRPr="00800863">
              <w:rPr>
                <w:rFonts w:ascii="Arial" w:eastAsia="Times New Roman" w:hAnsi="Arial" w:cs="Arial"/>
                <w:sz w:val="16"/>
                <w:szCs w:val="16"/>
                <w:lang w:eastAsia="fr-BE"/>
              </w:rPr>
              <w:t>2,963</w:t>
            </w:r>
          </w:p>
        </w:tc>
        <w:tc>
          <w:tcPr>
            <w:tcW w:w="875" w:type="dxa"/>
            <w:tcBorders>
              <w:top w:val="nil"/>
              <w:left w:val="nil"/>
              <w:bottom w:val="nil"/>
              <w:right w:val="single" w:sz="4" w:space="0" w:color="auto"/>
            </w:tcBorders>
            <w:shd w:val="clear" w:color="auto" w:fill="auto"/>
            <w:vAlign w:val="bottom"/>
            <w:hideMark/>
          </w:tcPr>
          <w:p w:rsidR="00800863" w:rsidRPr="00800863" w:rsidRDefault="00800863" w:rsidP="00800863">
            <w:pPr>
              <w:spacing w:after="0" w:line="240" w:lineRule="auto"/>
              <w:jc w:val="right"/>
              <w:rPr>
                <w:rFonts w:ascii="Arial" w:eastAsia="Times New Roman" w:hAnsi="Arial" w:cs="Arial"/>
                <w:sz w:val="16"/>
                <w:szCs w:val="16"/>
                <w:lang w:eastAsia="fr-BE"/>
              </w:rPr>
            </w:pPr>
            <w:r w:rsidRPr="00800863">
              <w:rPr>
                <w:rFonts w:ascii="Arial" w:eastAsia="Times New Roman" w:hAnsi="Arial" w:cs="Arial"/>
                <w:sz w:val="16"/>
                <w:szCs w:val="16"/>
                <w:lang w:eastAsia="fr-BE"/>
              </w:rPr>
              <w:t>3,193</w:t>
            </w:r>
          </w:p>
        </w:tc>
      </w:tr>
      <w:tr w:rsidR="00800863" w:rsidRPr="00800863" w:rsidTr="00800863">
        <w:trPr>
          <w:trHeight w:val="225"/>
        </w:trPr>
        <w:tc>
          <w:tcPr>
            <w:tcW w:w="4953" w:type="dxa"/>
            <w:tcBorders>
              <w:top w:val="nil"/>
              <w:left w:val="single" w:sz="4" w:space="0" w:color="auto"/>
              <w:bottom w:val="nil"/>
              <w:right w:val="nil"/>
            </w:tcBorders>
            <w:shd w:val="clear" w:color="auto" w:fill="auto"/>
            <w:noWrap/>
            <w:vAlign w:val="bottom"/>
            <w:hideMark/>
          </w:tcPr>
          <w:p w:rsidR="00800863" w:rsidRPr="00800863" w:rsidRDefault="00800863" w:rsidP="00800863">
            <w:pPr>
              <w:spacing w:after="0" w:line="240" w:lineRule="auto"/>
              <w:rPr>
                <w:rFonts w:ascii="Arial" w:eastAsia="Times New Roman" w:hAnsi="Arial" w:cs="Arial"/>
                <w:sz w:val="16"/>
                <w:szCs w:val="16"/>
                <w:lang w:val="en-GB" w:eastAsia="fr-BE"/>
              </w:rPr>
            </w:pPr>
            <w:r w:rsidRPr="00800863">
              <w:rPr>
                <w:rFonts w:ascii="Arial" w:eastAsia="Times New Roman" w:hAnsi="Arial" w:cs="Arial"/>
                <w:sz w:val="16"/>
                <w:szCs w:val="16"/>
                <w:lang w:val="en-GB" w:eastAsia="fr-BE"/>
              </w:rPr>
              <w:t>Energy recovery</w:t>
            </w:r>
          </w:p>
        </w:tc>
        <w:tc>
          <w:tcPr>
            <w:tcW w:w="872" w:type="dxa"/>
            <w:tcBorders>
              <w:top w:val="nil"/>
              <w:left w:val="nil"/>
              <w:bottom w:val="nil"/>
              <w:right w:val="nil"/>
            </w:tcBorders>
            <w:shd w:val="clear" w:color="auto" w:fill="auto"/>
            <w:vAlign w:val="bottom"/>
            <w:hideMark/>
          </w:tcPr>
          <w:p w:rsidR="00800863" w:rsidRPr="00800863" w:rsidRDefault="00800863" w:rsidP="00800863">
            <w:pPr>
              <w:spacing w:after="0" w:line="240" w:lineRule="auto"/>
              <w:jc w:val="right"/>
              <w:rPr>
                <w:rFonts w:ascii="Arial" w:eastAsia="Times New Roman" w:hAnsi="Arial" w:cs="Arial"/>
                <w:sz w:val="16"/>
                <w:szCs w:val="16"/>
                <w:lang w:eastAsia="fr-BE"/>
              </w:rPr>
            </w:pPr>
            <w:r w:rsidRPr="00800863">
              <w:rPr>
                <w:rFonts w:ascii="Arial" w:eastAsia="Times New Roman" w:hAnsi="Arial" w:cs="Arial"/>
                <w:sz w:val="16"/>
                <w:szCs w:val="16"/>
                <w:lang w:eastAsia="fr-BE"/>
              </w:rPr>
              <w:t>616</w:t>
            </w:r>
          </w:p>
        </w:tc>
        <w:tc>
          <w:tcPr>
            <w:tcW w:w="875" w:type="dxa"/>
            <w:tcBorders>
              <w:top w:val="nil"/>
              <w:left w:val="nil"/>
              <w:bottom w:val="nil"/>
              <w:right w:val="single" w:sz="4" w:space="0" w:color="auto"/>
            </w:tcBorders>
            <w:shd w:val="clear" w:color="auto" w:fill="auto"/>
            <w:vAlign w:val="bottom"/>
            <w:hideMark/>
          </w:tcPr>
          <w:p w:rsidR="00800863" w:rsidRPr="00800863" w:rsidRDefault="00800863" w:rsidP="00800863">
            <w:pPr>
              <w:spacing w:after="0" w:line="240" w:lineRule="auto"/>
              <w:jc w:val="right"/>
              <w:rPr>
                <w:rFonts w:ascii="Arial" w:eastAsia="Times New Roman" w:hAnsi="Arial" w:cs="Arial"/>
                <w:sz w:val="16"/>
                <w:szCs w:val="16"/>
                <w:lang w:eastAsia="fr-BE"/>
              </w:rPr>
            </w:pPr>
            <w:r w:rsidRPr="00800863">
              <w:rPr>
                <w:rFonts w:ascii="Arial" w:eastAsia="Times New Roman" w:hAnsi="Arial" w:cs="Arial"/>
                <w:sz w:val="16"/>
                <w:szCs w:val="16"/>
                <w:lang w:eastAsia="fr-BE"/>
              </w:rPr>
              <w:t>497</w:t>
            </w:r>
          </w:p>
        </w:tc>
      </w:tr>
      <w:tr w:rsidR="00800863" w:rsidRPr="00800863" w:rsidTr="00800863">
        <w:trPr>
          <w:trHeight w:val="225"/>
        </w:trPr>
        <w:tc>
          <w:tcPr>
            <w:tcW w:w="4953" w:type="dxa"/>
            <w:tcBorders>
              <w:top w:val="nil"/>
              <w:left w:val="single" w:sz="4" w:space="0" w:color="auto"/>
              <w:bottom w:val="nil"/>
              <w:right w:val="nil"/>
            </w:tcBorders>
            <w:shd w:val="clear" w:color="auto" w:fill="auto"/>
            <w:noWrap/>
            <w:vAlign w:val="bottom"/>
            <w:hideMark/>
          </w:tcPr>
          <w:p w:rsidR="00800863" w:rsidRPr="00800863" w:rsidRDefault="00800863" w:rsidP="00800863">
            <w:pPr>
              <w:spacing w:after="0" w:line="240" w:lineRule="auto"/>
              <w:rPr>
                <w:rFonts w:ascii="Arial" w:eastAsia="Times New Roman" w:hAnsi="Arial" w:cs="Arial"/>
                <w:sz w:val="16"/>
                <w:szCs w:val="16"/>
                <w:lang w:val="en-GB" w:eastAsia="fr-BE"/>
              </w:rPr>
            </w:pPr>
            <w:r w:rsidRPr="00800863">
              <w:rPr>
                <w:rFonts w:ascii="Arial" w:eastAsia="Times New Roman" w:hAnsi="Arial" w:cs="Arial"/>
                <w:sz w:val="16"/>
                <w:szCs w:val="16"/>
                <w:lang w:val="en-GB" w:eastAsia="fr-BE"/>
              </w:rPr>
              <w:t>Incineration without energy recovery</w:t>
            </w:r>
          </w:p>
        </w:tc>
        <w:tc>
          <w:tcPr>
            <w:tcW w:w="872" w:type="dxa"/>
            <w:tcBorders>
              <w:top w:val="nil"/>
              <w:left w:val="nil"/>
              <w:bottom w:val="nil"/>
              <w:right w:val="nil"/>
            </w:tcBorders>
            <w:shd w:val="clear" w:color="auto" w:fill="auto"/>
            <w:noWrap/>
            <w:vAlign w:val="bottom"/>
            <w:hideMark/>
          </w:tcPr>
          <w:p w:rsidR="00800863" w:rsidRPr="00800863" w:rsidRDefault="00800863" w:rsidP="00800863">
            <w:pPr>
              <w:spacing w:after="0" w:line="240" w:lineRule="auto"/>
              <w:jc w:val="right"/>
              <w:rPr>
                <w:rFonts w:ascii="Arial" w:eastAsia="Times New Roman" w:hAnsi="Arial" w:cs="Arial"/>
                <w:sz w:val="16"/>
                <w:szCs w:val="16"/>
                <w:lang w:eastAsia="fr-BE"/>
              </w:rPr>
            </w:pPr>
            <w:r w:rsidRPr="00800863">
              <w:rPr>
                <w:rFonts w:ascii="Arial" w:eastAsia="Times New Roman" w:hAnsi="Arial" w:cs="Arial"/>
                <w:sz w:val="16"/>
                <w:szCs w:val="16"/>
                <w:lang w:eastAsia="fr-BE"/>
              </w:rPr>
              <w:t>5</w:t>
            </w:r>
          </w:p>
        </w:tc>
        <w:tc>
          <w:tcPr>
            <w:tcW w:w="875" w:type="dxa"/>
            <w:tcBorders>
              <w:top w:val="nil"/>
              <w:left w:val="nil"/>
              <w:bottom w:val="nil"/>
              <w:right w:val="single" w:sz="4" w:space="0" w:color="auto"/>
            </w:tcBorders>
            <w:shd w:val="clear" w:color="auto" w:fill="auto"/>
            <w:vAlign w:val="bottom"/>
            <w:hideMark/>
          </w:tcPr>
          <w:p w:rsidR="00800863" w:rsidRPr="00800863" w:rsidRDefault="00800863" w:rsidP="00800863">
            <w:pPr>
              <w:spacing w:after="0" w:line="240" w:lineRule="auto"/>
              <w:jc w:val="right"/>
              <w:rPr>
                <w:rFonts w:ascii="Arial" w:eastAsia="Times New Roman" w:hAnsi="Arial" w:cs="Arial"/>
                <w:sz w:val="16"/>
                <w:szCs w:val="16"/>
                <w:lang w:eastAsia="fr-BE"/>
              </w:rPr>
            </w:pPr>
            <w:r w:rsidRPr="00800863">
              <w:rPr>
                <w:rFonts w:ascii="Arial" w:eastAsia="Times New Roman" w:hAnsi="Arial" w:cs="Arial"/>
                <w:sz w:val="16"/>
                <w:szCs w:val="16"/>
                <w:lang w:eastAsia="fr-BE"/>
              </w:rPr>
              <w:t>6</w:t>
            </w:r>
          </w:p>
        </w:tc>
      </w:tr>
      <w:tr w:rsidR="00800863" w:rsidRPr="00800863" w:rsidTr="00800863">
        <w:trPr>
          <w:trHeight w:val="225"/>
        </w:trPr>
        <w:tc>
          <w:tcPr>
            <w:tcW w:w="4953" w:type="dxa"/>
            <w:tcBorders>
              <w:top w:val="nil"/>
              <w:left w:val="single" w:sz="4" w:space="0" w:color="auto"/>
              <w:bottom w:val="nil"/>
              <w:right w:val="nil"/>
            </w:tcBorders>
            <w:shd w:val="clear" w:color="auto" w:fill="auto"/>
            <w:noWrap/>
            <w:vAlign w:val="bottom"/>
            <w:hideMark/>
          </w:tcPr>
          <w:p w:rsidR="00800863" w:rsidRPr="00800863" w:rsidRDefault="00800863" w:rsidP="00800863">
            <w:pPr>
              <w:spacing w:after="0" w:line="240" w:lineRule="auto"/>
              <w:rPr>
                <w:rFonts w:ascii="Arial" w:eastAsia="Times New Roman" w:hAnsi="Arial" w:cs="Arial"/>
                <w:sz w:val="16"/>
                <w:szCs w:val="16"/>
                <w:lang w:val="en-GB" w:eastAsia="fr-BE"/>
              </w:rPr>
            </w:pPr>
            <w:r w:rsidRPr="00800863">
              <w:rPr>
                <w:rFonts w:ascii="Arial" w:eastAsia="Times New Roman" w:hAnsi="Arial" w:cs="Arial"/>
                <w:sz w:val="16"/>
                <w:szCs w:val="16"/>
                <w:lang w:val="en-GB" w:eastAsia="fr-BE"/>
              </w:rPr>
              <w:t>Disposed of by landfill</w:t>
            </w:r>
          </w:p>
        </w:tc>
        <w:tc>
          <w:tcPr>
            <w:tcW w:w="872" w:type="dxa"/>
            <w:tcBorders>
              <w:top w:val="nil"/>
              <w:left w:val="nil"/>
              <w:bottom w:val="nil"/>
              <w:right w:val="nil"/>
            </w:tcBorders>
            <w:shd w:val="clear" w:color="auto" w:fill="auto"/>
            <w:noWrap/>
            <w:vAlign w:val="bottom"/>
            <w:hideMark/>
          </w:tcPr>
          <w:p w:rsidR="00800863" w:rsidRPr="00800863" w:rsidRDefault="00800863" w:rsidP="00800863">
            <w:pPr>
              <w:spacing w:after="0" w:line="240" w:lineRule="auto"/>
              <w:jc w:val="right"/>
              <w:rPr>
                <w:rFonts w:ascii="Arial" w:eastAsia="Times New Roman" w:hAnsi="Arial" w:cs="Arial"/>
                <w:sz w:val="16"/>
                <w:szCs w:val="16"/>
                <w:lang w:eastAsia="fr-BE"/>
              </w:rPr>
            </w:pPr>
            <w:r w:rsidRPr="00800863">
              <w:rPr>
                <w:rFonts w:ascii="Arial" w:eastAsia="Times New Roman" w:hAnsi="Arial" w:cs="Arial"/>
                <w:sz w:val="16"/>
                <w:szCs w:val="16"/>
                <w:lang w:eastAsia="fr-BE"/>
              </w:rPr>
              <w:t>2,286</w:t>
            </w:r>
          </w:p>
        </w:tc>
        <w:tc>
          <w:tcPr>
            <w:tcW w:w="875" w:type="dxa"/>
            <w:tcBorders>
              <w:top w:val="nil"/>
              <w:left w:val="nil"/>
              <w:bottom w:val="nil"/>
              <w:right w:val="single" w:sz="4" w:space="0" w:color="auto"/>
            </w:tcBorders>
            <w:shd w:val="clear" w:color="auto" w:fill="auto"/>
            <w:vAlign w:val="bottom"/>
            <w:hideMark/>
          </w:tcPr>
          <w:p w:rsidR="00800863" w:rsidRPr="00800863" w:rsidRDefault="00800863" w:rsidP="00800863">
            <w:pPr>
              <w:spacing w:after="0" w:line="240" w:lineRule="auto"/>
              <w:jc w:val="right"/>
              <w:rPr>
                <w:rFonts w:ascii="Arial" w:eastAsia="Times New Roman" w:hAnsi="Arial" w:cs="Arial"/>
                <w:sz w:val="16"/>
                <w:szCs w:val="16"/>
                <w:lang w:eastAsia="fr-BE"/>
              </w:rPr>
            </w:pPr>
            <w:r w:rsidRPr="00800863">
              <w:rPr>
                <w:rFonts w:ascii="Arial" w:eastAsia="Times New Roman" w:hAnsi="Arial" w:cs="Arial"/>
                <w:sz w:val="16"/>
                <w:szCs w:val="16"/>
                <w:lang w:eastAsia="fr-BE"/>
              </w:rPr>
              <w:t>1,994</w:t>
            </w:r>
          </w:p>
        </w:tc>
      </w:tr>
      <w:tr w:rsidR="00800863" w:rsidRPr="00800863" w:rsidTr="00800863">
        <w:trPr>
          <w:trHeight w:val="225"/>
        </w:trPr>
        <w:tc>
          <w:tcPr>
            <w:tcW w:w="4953" w:type="dxa"/>
            <w:tcBorders>
              <w:top w:val="nil"/>
              <w:left w:val="single" w:sz="4" w:space="0" w:color="auto"/>
              <w:bottom w:val="nil"/>
              <w:right w:val="nil"/>
            </w:tcBorders>
            <w:shd w:val="clear" w:color="auto" w:fill="auto"/>
            <w:noWrap/>
            <w:vAlign w:val="bottom"/>
            <w:hideMark/>
          </w:tcPr>
          <w:p w:rsidR="00800863" w:rsidRPr="00800863" w:rsidRDefault="00800863" w:rsidP="00800863">
            <w:pPr>
              <w:spacing w:after="0" w:line="240" w:lineRule="auto"/>
              <w:rPr>
                <w:rFonts w:ascii="Arial" w:eastAsia="Times New Roman" w:hAnsi="Arial" w:cs="Arial"/>
                <w:sz w:val="16"/>
                <w:szCs w:val="16"/>
                <w:lang w:val="en-GB" w:eastAsia="fr-BE"/>
              </w:rPr>
            </w:pPr>
            <w:r w:rsidRPr="00800863">
              <w:rPr>
                <w:rFonts w:ascii="Arial" w:eastAsia="Times New Roman" w:hAnsi="Arial" w:cs="Arial"/>
                <w:sz w:val="16"/>
                <w:szCs w:val="16"/>
                <w:lang w:val="en-GB" w:eastAsia="fr-BE"/>
              </w:rPr>
              <w:t>Treated in other ways</w:t>
            </w:r>
          </w:p>
        </w:tc>
        <w:tc>
          <w:tcPr>
            <w:tcW w:w="872" w:type="dxa"/>
            <w:tcBorders>
              <w:top w:val="nil"/>
              <w:left w:val="nil"/>
              <w:bottom w:val="nil"/>
              <w:right w:val="nil"/>
            </w:tcBorders>
            <w:shd w:val="clear" w:color="auto" w:fill="auto"/>
            <w:vAlign w:val="bottom"/>
            <w:hideMark/>
          </w:tcPr>
          <w:p w:rsidR="00800863" w:rsidRPr="00800863" w:rsidRDefault="00800863" w:rsidP="00800863">
            <w:pPr>
              <w:spacing w:after="0" w:line="240" w:lineRule="auto"/>
              <w:jc w:val="right"/>
              <w:rPr>
                <w:rFonts w:ascii="Arial" w:eastAsia="Times New Roman" w:hAnsi="Arial" w:cs="Arial"/>
                <w:sz w:val="16"/>
                <w:szCs w:val="16"/>
                <w:lang w:eastAsia="fr-BE"/>
              </w:rPr>
            </w:pPr>
            <w:r w:rsidRPr="00800863">
              <w:rPr>
                <w:rFonts w:ascii="Arial" w:eastAsia="Times New Roman" w:hAnsi="Arial" w:cs="Arial"/>
                <w:sz w:val="16"/>
                <w:szCs w:val="16"/>
                <w:lang w:eastAsia="fr-BE"/>
              </w:rPr>
              <w:t>81</w:t>
            </w:r>
          </w:p>
        </w:tc>
        <w:tc>
          <w:tcPr>
            <w:tcW w:w="875" w:type="dxa"/>
            <w:tcBorders>
              <w:top w:val="nil"/>
              <w:left w:val="nil"/>
              <w:bottom w:val="nil"/>
              <w:right w:val="single" w:sz="4" w:space="0" w:color="auto"/>
            </w:tcBorders>
            <w:shd w:val="clear" w:color="auto" w:fill="auto"/>
            <w:vAlign w:val="bottom"/>
            <w:hideMark/>
          </w:tcPr>
          <w:p w:rsidR="00800863" w:rsidRPr="00800863" w:rsidRDefault="00800863" w:rsidP="00800863">
            <w:pPr>
              <w:spacing w:after="0" w:line="240" w:lineRule="auto"/>
              <w:jc w:val="right"/>
              <w:rPr>
                <w:rFonts w:ascii="Arial" w:eastAsia="Times New Roman" w:hAnsi="Arial" w:cs="Arial"/>
                <w:sz w:val="16"/>
                <w:szCs w:val="16"/>
                <w:lang w:eastAsia="fr-BE"/>
              </w:rPr>
            </w:pPr>
            <w:r w:rsidRPr="00800863">
              <w:rPr>
                <w:rFonts w:ascii="Arial" w:eastAsia="Times New Roman" w:hAnsi="Arial" w:cs="Arial"/>
                <w:sz w:val="16"/>
                <w:szCs w:val="16"/>
                <w:lang w:eastAsia="fr-BE"/>
              </w:rPr>
              <w:t>275</w:t>
            </w:r>
          </w:p>
        </w:tc>
      </w:tr>
      <w:tr w:rsidR="00800863" w:rsidRPr="00800863" w:rsidTr="00800863">
        <w:trPr>
          <w:trHeight w:val="225"/>
        </w:trPr>
        <w:tc>
          <w:tcPr>
            <w:tcW w:w="4953" w:type="dxa"/>
            <w:tcBorders>
              <w:top w:val="nil"/>
              <w:left w:val="single" w:sz="4" w:space="0" w:color="auto"/>
              <w:bottom w:val="nil"/>
              <w:right w:val="nil"/>
            </w:tcBorders>
            <w:shd w:val="clear" w:color="000000" w:fill="D9D9D9"/>
            <w:noWrap/>
            <w:vAlign w:val="bottom"/>
            <w:hideMark/>
          </w:tcPr>
          <w:p w:rsidR="00800863" w:rsidRPr="00800863" w:rsidRDefault="00800863" w:rsidP="00800863">
            <w:pPr>
              <w:spacing w:after="0" w:line="240" w:lineRule="auto"/>
              <w:rPr>
                <w:rFonts w:ascii="Arial" w:eastAsia="Times New Roman" w:hAnsi="Arial" w:cs="Arial"/>
                <w:b/>
                <w:bCs/>
                <w:sz w:val="16"/>
                <w:szCs w:val="16"/>
                <w:lang w:val="en-GB" w:eastAsia="fr-BE"/>
              </w:rPr>
            </w:pPr>
            <w:r w:rsidRPr="00800863">
              <w:rPr>
                <w:rFonts w:ascii="Arial" w:eastAsia="Times New Roman" w:hAnsi="Arial" w:cs="Arial"/>
                <w:b/>
                <w:bCs/>
                <w:sz w:val="16"/>
                <w:szCs w:val="16"/>
                <w:lang w:val="en-GB" w:eastAsia="fr-BE"/>
              </w:rPr>
              <w:t>Total</w:t>
            </w:r>
          </w:p>
        </w:tc>
        <w:tc>
          <w:tcPr>
            <w:tcW w:w="872" w:type="dxa"/>
            <w:tcBorders>
              <w:top w:val="nil"/>
              <w:left w:val="nil"/>
              <w:bottom w:val="nil"/>
              <w:right w:val="nil"/>
            </w:tcBorders>
            <w:shd w:val="clear" w:color="000000" w:fill="D9D9D9"/>
            <w:vAlign w:val="bottom"/>
            <w:hideMark/>
          </w:tcPr>
          <w:p w:rsidR="00800863" w:rsidRPr="00800863" w:rsidRDefault="00800863" w:rsidP="00800863">
            <w:pPr>
              <w:spacing w:after="0" w:line="240" w:lineRule="auto"/>
              <w:jc w:val="right"/>
              <w:rPr>
                <w:rFonts w:ascii="Arial" w:eastAsia="Times New Roman" w:hAnsi="Arial" w:cs="Arial"/>
                <w:b/>
                <w:bCs/>
                <w:sz w:val="16"/>
                <w:szCs w:val="16"/>
                <w:lang w:eastAsia="fr-BE"/>
              </w:rPr>
            </w:pPr>
            <w:r w:rsidRPr="00800863">
              <w:rPr>
                <w:rFonts w:ascii="Arial" w:eastAsia="Times New Roman" w:hAnsi="Arial" w:cs="Arial"/>
                <w:b/>
                <w:bCs/>
                <w:sz w:val="16"/>
                <w:szCs w:val="16"/>
                <w:lang w:eastAsia="fr-BE"/>
              </w:rPr>
              <w:t>5,951</w:t>
            </w:r>
          </w:p>
        </w:tc>
        <w:tc>
          <w:tcPr>
            <w:tcW w:w="875" w:type="dxa"/>
            <w:tcBorders>
              <w:top w:val="nil"/>
              <w:left w:val="nil"/>
              <w:bottom w:val="nil"/>
              <w:right w:val="single" w:sz="4" w:space="0" w:color="auto"/>
            </w:tcBorders>
            <w:shd w:val="clear" w:color="000000" w:fill="D9D9D9"/>
            <w:noWrap/>
            <w:vAlign w:val="bottom"/>
            <w:hideMark/>
          </w:tcPr>
          <w:p w:rsidR="00800863" w:rsidRPr="00800863" w:rsidRDefault="00800863" w:rsidP="00800863">
            <w:pPr>
              <w:spacing w:after="0" w:line="240" w:lineRule="auto"/>
              <w:jc w:val="right"/>
              <w:rPr>
                <w:rFonts w:ascii="Arial" w:eastAsia="Times New Roman" w:hAnsi="Arial" w:cs="Arial"/>
                <w:b/>
                <w:bCs/>
                <w:sz w:val="16"/>
                <w:szCs w:val="16"/>
                <w:lang w:eastAsia="fr-BE"/>
              </w:rPr>
            </w:pPr>
            <w:r w:rsidRPr="00800863">
              <w:rPr>
                <w:rFonts w:ascii="Arial" w:eastAsia="Times New Roman" w:hAnsi="Arial" w:cs="Arial"/>
                <w:b/>
                <w:bCs/>
                <w:sz w:val="16"/>
                <w:szCs w:val="16"/>
                <w:lang w:eastAsia="fr-BE"/>
              </w:rPr>
              <w:t>5,965</w:t>
            </w:r>
          </w:p>
        </w:tc>
      </w:tr>
      <w:tr w:rsidR="00800863" w:rsidRPr="006A2ADF" w:rsidTr="00800863">
        <w:trPr>
          <w:trHeight w:val="255"/>
        </w:trPr>
        <w:tc>
          <w:tcPr>
            <w:tcW w:w="4953" w:type="dxa"/>
            <w:tcBorders>
              <w:top w:val="nil"/>
              <w:left w:val="single" w:sz="4" w:space="0" w:color="auto"/>
              <w:bottom w:val="nil"/>
              <w:right w:val="nil"/>
            </w:tcBorders>
            <w:shd w:val="clear" w:color="000000" w:fill="DAEEF3"/>
            <w:noWrap/>
            <w:vAlign w:val="bottom"/>
            <w:hideMark/>
          </w:tcPr>
          <w:p w:rsidR="00800863" w:rsidRPr="00800863" w:rsidRDefault="00800863" w:rsidP="00800863">
            <w:pPr>
              <w:spacing w:after="0" w:line="240" w:lineRule="auto"/>
              <w:rPr>
                <w:rFonts w:ascii="Arial" w:eastAsia="Times New Roman" w:hAnsi="Arial" w:cs="Arial"/>
                <w:b/>
                <w:bCs/>
                <w:sz w:val="16"/>
                <w:szCs w:val="16"/>
                <w:lang w:val="en-GB" w:eastAsia="fr-BE"/>
              </w:rPr>
            </w:pPr>
            <w:r w:rsidRPr="00800863">
              <w:rPr>
                <w:rFonts w:ascii="Arial" w:eastAsia="Times New Roman" w:hAnsi="Arial" w:cs="Arial"/>
                <w:b/>
                <w:bCs/>
                <w:sz w:val="16"/>
                <w:szCs w:val="16"/>
                <w:lang w:val="en-GB" w:eastAsia="fr-BE"/>
              </w:rPr>
              <w:t>Treatment of construction and demolition waste</w:t>
            </w:r>
          </w:p>
        </w:tc>
        <w:tc>
          <w:tcPr>
            <w:tcW w:w="872" w:type="dxa"/>
            <w:tcBorders>
              <w:top w:val="nil"/>
              <w:left w:val="nil"/>
              <w:bottom w:val="nil"/>
              <w:right w:val="nil"/>
            </w:tcBorders>
            <w:shd w:val="clear" w:color="000000" w:fill="DAEEF3"/>
            <w:noWrap/>
            <w:vAlign w:val="bottom"/>
            <w:hideMark/>
          </w:tcPr>
          <w:p w:rsidR="00800863" w:rsidRPr="00800863" w:rsidRDefault="00800863" w:rsidP="00800863">
            <w:pPr>
              <w:spacing w:after="0" w:line="240" w:lineRule="auto"/>
              <w:rPr>
                <w:rFonts w:ascii="Arial" w:eastAsia="Times New Roman" w:hAnsi="Arial" w:cs="Arial"/>
                <w:sz w:val="20"/>
                <w:szCs w:val="20"/>
                <w:lang w:val="en-US" w:eastAsia="fr-BE"/>
              </w:rPr>
            </w:pPr>
            <w:r w:rsidRPr="00800863">
              <w:rPr>
                <w:rFonts w:ascii="Arial" w:eastAsia="Times New Roman" w:hAnsi="Arial" w:cs="Arial"/>
                <w:sz w:val="20"/>
                <w:szCs w:val="20"/>
                <w:lang w:val="en-US" w:eastAsia="fr-BE"/>
              </w:rPr>
              <w:t> </w:t>
            </w:r>
          </w:p>
        </w:tc>
        <w:tc>
          <w:tcPr>
            <w:tcW w:w="875" w:type="dxa"/>
            <w:tcBorders>
              <w:top w:val="nil"/>
              <w:left w:val="nil"/>
              <w:bottom w:val="nil"/>
              <w:right w:val="single" w:sz="4" w:space="0" w:color="auto"/>
            </w:tcBorders>
            <w:shd w:val="clear" w:color="000000" w:fill="DAEEF3"/>
            <w:vAlign w:val="bottom"/>
            <w:hideMark/>
          </w:tcPr>
          <w:p w:rsidR="00800863" w:rsidRPr="00800863" w:rsidRDefault="00800863" w:rsidP="00800863">
            <w:pPr>
              <w:spacing w:after="0" w:line="240" w:lineRule="auto"/>
              <w:rPr>
                <w:rFonts w:ascii="Arial" w:eastAsia="Times New Roman" w:hAnsi="Arial" w:cs="Arial"/>
                <w:sz w:val="16"/>
                <w:szCs w:val="16"/>
                <w:lang w:val="en-US" w:eastAsia="fr-BE"/>
              </w:rPr>
            </w:pPr>
            <w:r w:rsidRPr="00800863">
              <w:rPr>
                <w:rFonts w:ascii="Arial" w:eastAsia="Times New Roman" w:hAnsi="Arial" w:cs="Arial"/>
                <w:sz w:val="16"/>
                <w:szCs w:val="16"/>
                <w:lang w:val="en-US" w:eastAsia="fr-BE"/>
              </w:rPr>
              <w:t> </w:t>
            </w:r>
          </w:p>
        </w:tc>
      </w:tr>
      <w:tr w:rsidR="00800863" w:rsidRPr="00800863" w:rsidTr="00800863">
        <w:trPr>
          <w:trHeight w:val="225"/>
        </w:trPr>
        <w:tc>
          <w:tcPr>
            <w:tcW w:w="4953" w:type="dxa"/>
            <w:tcBorders>
              <w:top w:val="nil"/>
              <w:left w:val="single" w:sz="4" w:space="0" w:color="auto"/>
              <w:bottom w:val="nil"/>
              <w:right w:val="nil"/>
            </w:tcBorders>
            <w:shd w:val="clear" w:color="auto" w:fill="auto"/>
            <w:noWrap/>
            <w:vAlign w:val="bottom"/>
            <w:hideMark/>
          </w:tcPr>
          <w:p w:rsidR="00800863" w:rsidRPr="00800863" w:rsidRDefault="00800863" w:rsidP="00800863">
            <w:pPr>
              <w:spacing w:after="0" w:line="240" w:lineRule="auto"/>
              <w:rPr>
                <w:rFonts w:ascii="Arial" w:eastAsia="Times New Roman" w:hAnsi="Arial" w:cs="Arial"/>
                <w:sz w:val="16"/>
                <w:szCs w:val="16"/>
                <w:lang w:val="en-GB" w:eastAsia="fr-BE"/>
              </w:rPr>
            </w:pPr>
            <w:r w:rsidRPr="00800863">
              <w:rPr>
                <w:rFonts w:ascii="Arial" w:eastAsia="Times New Roman" w:hAnsi="Arial" w:cs="Arial"/>
                <w:sz w:val="16"/>
                <w:szCs w:val="16"/>
                <w:lang w:val="en-GB" w:eastAsia="fr-BE"/>
              </w:rPr>
              <w:t>Material recovery</w:t>
            </w:r>
          </w:p>
        </w:tc>
        <w:tc>
          <w:tcPr>
            <w:tcW w:w="872" w:type="dxa"/>
            <w:tcBorders>
              <w:top w:val="nil"/>
              <w:left w:val="nil"/>
              <w:bottom w:val="nil"/>
              <w:right w:val="nil"/>
            </w:tcBorders>
            <w:shd w:val="clear" w:color="auto" w:fill="auto"/>
            <w:noWrap/>
            <w:vAlign w:val="bottom"/>
            <w:hideMark/>
          </w:tcPr>
          <w:p w:rsidR="00800863" w:rsidRPr="00800863" w:rsidRDefault="00800863" w:rsidP="00800863">
            <w:pPr>
              <w:spacing w:after="0" w:line="240" w:lineRule="auto"/>
              <w:jc w:val="right"/>
              <w:rPr>
                <w:rFonts w:ascii="Arial" w:eastAsia="Times New Roman" w:hAnsi="Arial" w:cs="Arial"/>
                <w:sz w:val="16"/>
                <w:szCs w:val="16"/>
                <w:lang w:eastAsia="fr-BE"/>
              </w:rPr>
            </w:pPr>
            <w:r w:rsidRPr="00800863">
              <w:rPr>
                <w:rFonts w:ascii="Arial" w:eastAsia="Times New Roman" w:hAnsi="Arial" w:cs="Arial"/>
                <w:sz w:val="16"/>
                <w:szCs w:val="16"/>
                <w:lang w:eastAsia="fr-BE"/>
              </w:rPr>
              <w:t>5,694</w:t>
            </w:r>
          </w:p>
        </w:tc>
        <w:tc>
          <w:tcPr>
            <w:tcW w:w="875" w:type="dxa"/>
            <w:tcBorders>
              <w:top w:val="nil"/>
              <w:left w:val="nil"/>
              <w:bottom w:val="nil"/>
              <w:right w:val="single" w:sz="4" w:space="0" w:color="auto"/>
            </w:tcBorders>
            <w:shd w:val="clear" w:color="auto" w:fill="auto"/>
            <w:vAlign w:val="bottom"/>
            <w:hideMark/>
          </w:tcPr>
          <w:p w:rsidR="00800863" w:rsidRPr="00800863" w:rsidRDefault="00800863" w:rsidP="00800863">
            <w:pPr>
              <w:spacing w:after="0" w:line="240" w:lineRule="auto"/>
              <w:jc w:val="right"/>
              <w:rPr>
                <w:rFonts w:ascii="Arial" w:eastAsia="Times New Roman" w:hAnsi="Arial" w:cs="Arial"/>
                <w:sz w:val="16"/>
                <w:szCs w:val="16"/>
                <w:lang w:eastAsia="fr-BE"/>
              </w:rPr>
            </w:pPr>
            <w:r w:rsidRPr="00800863">
              <w:rPr>
                <w:rFonts w:ascii="Arial" w:eastAsia="Times New Roman" w:hAnsi="Arial" w:cs="Arial"/>
                <w:sz w:val="16"/>
                <w:szCs w:val="16"/>
                <w:lang w:eastAsia="fr-BE"/>
              </w:rPr>
              <w:t>6,133</w:t>
            </w:r>
          </w:p>
        </w:tc>
      </w:tr>
      <w:tr w:rsidR="00800863" w:rsidRPr="00800863" w:rsidTr="00800863">
        <w:trPr>
          <w:trHeight w:val="225"/>
        </w:trPr>
        <w:tc>
          <w:tcPr>
            <w:tcW w:w="4953" w:type="dxa"/>
            <w:tcBorders>
              <w:top w:val="nil"/>
              <w:left w:val="single" w:sz="4" w:space="0" w:color="auto"/>
              <w:bottom w:val="nil"/>
              <w:right w:val="nil"/>
            </w:tcBorders>
            <w:shd w:val="clear" w:color="auto" w:fill="auto"/>
            <w:noWrap/>
            <w:vAlign w:val="bottom"/>
            <w:hideMark/>
          </w:tcPr>
          <w:p w:rsidR="00800863" w:rsidRPr="00800863" w:rsidRDefault="00800863" w:rsidP="00800863">
            <w:pPr>
              <w:spacing w:after="0" w:line="240" w:lineRule="auto"/>
              <w:rPr>
                <w:rFonts w:ascii="Arial" w:eastAsia="Times New Roman" w:hAnsi="Arial" w:cs="Arial"/>
                <w:sz w:val="16"/>
                <w:szCs w:val="16"/>
                <w:lang w:val="en-GB" w:eastAsia="fr-BE"/>
              </w:rPr>
            </w:pPr>
            <w:r w:rsidRPr="00800863">
              <w:rPr>
                <w:rFonts w:ascii="Arial" w:eastAsia="Times New Roman" w:hAnsi="Arial" w:cs="Arial"/>
                <w:sz w:val="16"/>
                <w:szCs w:val="16"/>
                <w:lang w:val="en-GB" w:eastAsia="fr-BE"/>
              </w:rPr>
              <w:t>Energy recovery</w:t>
            </w:r>
          </w:p>
        </w:tc>
        <w:tc>
          <w:tcPr>
            <w:tcW w:w="872" w:type="dxa"/>
            <w:tcBorders>
              <w:top w:val="nil"/>
              <w:left w:val="nil"/>
              <w:bottom w:val="nil"/>
              <w:right w:val="nil"/>
            </w:tcBorders>
            <w:shd w:val="clear" w:color="auto" w:fill="auto"/>
            <w:noWrap/>
            <w:vAlign w:val="bottom"/>
            <w:hideMark/>
          </w:tcPr>
          <w:p w:rsidR="00800863" w:rsidRPr="00800863" w:rsidRDefault="00800863" w:rsidP="00800863">
            <w:pPr>
              <w:spacing w:after="0" w:line="240" w:lineRule="auto"/>
              <w:jc w:val="right"/>
              <w:rPr>
                <w:rFonts w:ascii="Arial" w:eastAsia="Times New Roman" w:hAnsi="Arial" w:cs="Arial"/>
                <w:sz w:val="16"/>
                <w:szCs w:val="16"/>
                <w:lang w:eastAsia="fr-BE"/>
              </w:rPr>
            </w:pPr>
            <w:r w:rsidRPr="00800863">
              <w:rPr>
                <w:rFonts w:ascii="Arial" w:eastAsia="Times New Roman" w:hAnsi="Arial" w:cs="Arial"/>
                <w:sz w:val="16"/>
                <w:szCs w:val="16"/>
                <w:lang w:eastAsia="fr-BE"/>
              </w:rPr>
              <w:t>10.0</w:t>
            </w:r>
          </w:p>
        </w:tc>
        <w:tc>
          <w:tcPr>
            <w:tcW w:w="875" w:type="dxa"/>
            <w:tcBorders>
              <w:top w:val="nil"/>
              <w:left w:val="nil"/>
              <w:bottom w:val="nil"/>
              <w:right w:val="single" w:sz="4" w:space="0" w:color="auto"/>
            </w:tcBorders>
            <w:shd w:val="clear" w:color="auto" w:fill="auto"/>
            <w:vAlign w:val="bottom"/>
            <w:hideMark/>
          </w:tcPr>
          <w:p w:rsidR="00800863" w:rsidRPr="00800863" w:rsidRDefault="00800863" w:rsidP="00800863">
            <w:pPr>
              <w:spacing w:after="0" w:line="240" w:lineRule="auto"/>
              <w:jc w:val="right"/>
              <w:rPr>
                <w:rFonts w:ascii="Arial" w:eastAsia="Times New Roman" w:hAnsi="Arial" w:cs="Arial"/>
                <w:sz w:val="16"/>
                <w:szCs w:val="16"/>
                <w:lang w:eastAsia="fr-BE"/>
              </w:rPr>
            </w:pPr>
            <w:r w:rsidRPr="00800863">
              <w:rPr>
                <w:rFonts w:ascii="Arial" w:eastAsia="Times New Roman" w:hAnsi="Arial" w:cs="Arial"/>
                <w:sz w:val="16"/>
                <w:szCs w:val="16"/>
                <w:lang w:eastAsia="fr-BE"/>
              </w:rPr>
              <w:t>0</w:t>
            </w:r>
          </w:p>
        </w:tc>
      </w:tr>
      <w:tr w:rsidR="00800863" w:rsidRPr="00800863" w:rsidTr="00800863">
        <w:trPr>
          <w:trHeight w:val="225"/>
        </w:trPr>
        <w:tc>
          <w:tcPr>
            <w:tcW w:w="4953" w:type="dxa"/>
            <w:tcBorders>
              <w:top w:val="nil"/>
              <w:left w:val="single" w:sz="4" w:space="0" w:color="auto"/>
              <w:bottom w:val="nil"/>
              <w:right w:val="nil"/>
            </w:tcBorders>
            <w:shd w:val="clear" w:color="auto" w:fill="auto"/>
            <w:noWrap/>
            <w:vAlign w:val="bottom"/>
            <w:hideMark/>
          </w:tcPr>
          <w:p w:rsidR="00800863" w:rsidRPr="00800863" w:rsidRDefault="00800863" w:rsidP="00800863">
            <w:pPr>
              <w:spacing w:after="0" w:line="240" w:lineRule="auto"/>
              <w:rPr>
                <w:rFonts w:ascii="Arial" w:eastAsia="Times New Roman" w:hAnsi="Arial" w:cs="Arial"/>
                <w:sz w:val="16"/>
                <w:szCs w:val="16"/>
                <w:lang w:val="en-GB" w:eastAsia="fr-BE"/>
              </w:rPr>
            </w:pPr>
            <w:r w:rsidRPr="00800863">
              <w:rPr>
                <w:rFonts w:ascii="Arial" w:eastAsia="Times New Roman" w:hAnsi="Arial" w:cs="Arial"/>
                <w:sz w:val="16"/>
                <w:szCs w:val="16"/>
                <w:lang w:val="en-GB" w:eastAsia="fr-BE"/>
              </w:rPr>
              <w:t>Incineration without energy recovery</w:t>
            </w:r>
          </w:p>
        </w:tc>
        <w:tc>
          <w:tcPr>
            <w:tcW w:w="872" w:type="dxa"/>
            <w:tcBorders>
              <w:top w:val="nil"/>
              <w:left w:val="nil"/>
              <w:bottom w:val="nil"/>
              <w:right w:val="nil"/>
            </w:tcBorders>
            <w:shd w:val="clear" w:color="auto" w:fill="auto"/>
            <w:noWrap/>
            <w:vAlign w:val="bottom"/>
            <w:hideMark/>
          </w:tcPr>
          <w:p w:rsidR="00800863" w:rsidRPr="00800863" w:rsidRDefault="00800863" w:rsidP="00800863">
            <w:pPr>
              <w:spacing w:after="0" w:line="240" w:lineRule="auto"/>
              <w:jc w:val="right"/>
              <w:rPr>
                <w:rFonts w:ascii="Arial" w:eastAsia="Times New Roman" w:hAnsi="Arial" w:cs="Arial"/>
                <w:sz w:val="16"/>
                <w:szCs w:val="16"/>
                <w:lang w:eastAsia="fr-BE"/>
              </w:rPr>
            </w:pPr>
            <w:r w:rsidRPr="00800863">
              <w:rPr>
                <w:rFonts w:ascii="Arial" w:eastAsia="Times New Roman" w:hAnsi="Arial" w:cs="Arial"/>
                <w:sz w:val="16"/>
                <w:szCs w:val="16"/>
                <w:lang w:eastAsia="fr-BE"/>
              </w:rPr>
              <w:t>0.1</w:t>
            </w:r>
          </w:p>
        </w:tc>
        <w:tc>
          <w:tcPr>
            <w:tcW w:w="875" w:type="dxa"/>
            <w:tcBorders>
              <w:top w:val="nil"/>
              <w:left w:val="nil"/>
              <w:bottom w:val="nil"/>
              <w:right w:val="single" w:sz="4" w:space="0" w:color="auto"/>
            </w:tcBorders>
            <w:shd w:val="clear" w:color="auto" w:fill="auto"/>
            <w:vAlign w:val="bottom"/>
            <w:hideMark/>
          </w:tcPr>
          <w:p w:rsidR="00800863" w:rsidRPr="00800863" w:rsidRDefault="00800863" w:rsidP="00800863">
            <w:pPr>
              <w:spacing w:after="0" w:line="240" w:lineRule="auto"/>
              <w:jc w:val="right"/>
              <w:rPr>
                <w:rFonts w:ascii="Arial" w:eastAsia="Times New Roman" w:hAnsi="Arial" w:cs="Arial"/>
                <w:sz w:val="16"/>
                <w:szCs w:val="16"/>
                <w:lang w:eastAsia="fr-BE"/>
              </w:rPr>
            </w:pPr>
            <w:r w:rsidRPr="00800863">
              <w:rPr>
                <w:rFonts w:ascii="Arial" w:eastAsia="Times New Roman" w:hAnsi="Arial" w:cs="Arial"/>
                <w:sz w:val="16"/>
                <w:szCs w:val="16"/>
                <w:lang w:eastAsia="fr-BE"/>
              </w:rPr>
              <w:t>0</w:t>
            </w:r>
          </w:p>
        </w:tc>
      </w:tr>
      <w:tr w:rsidR="00800863" w:rsidRPr="00800863" w:rsidTr="00800863">
        <w:trPr>
          <w:trHeight w:val="225"/>
        </w:trPr>
        <w:tc>
          <w:tcPr>
            <w:tcW w:w="4953" w:type="dxa"/>
            <w:tcBorders>
              <w:top w:val="nil"/>
              <w:left w:val="single" w:sz="4" w:space="0" w:color="auto"/>
              <w:bottom w:val="nil"/>
              <w:right w:val="nil"/>
            </w:tcBorders>
            <w:shd w:val="clear" w:color="auto" w:fill="auto"/>
            <w:noWrap/>
            <w:vAlign w:val="bottom"/>
            <w:hideMark/>
          </w:tcPr>
          <w:p w:rsidR="00800863" w:rsidRPr="00800863" w:rsidRDefault="00800863" w:rsidP="00800863">
            <w:pPr>
              <w:spacing w:after="0" w:line="240" w:lineRule="auto"/>
              <w:rPr>
                <w:rFonts w:ascii="Arial" w:eastAsia="Times New Roman" w:hAnsi="Arial" w:cs="Arial"/>
                <w:sz w:val="16"/>
                <w:szCs w:val="16"/>
                <w:lang w:val="en-GB" w:eastAsia="fr-BE"/>
              </w:rPr>
            </w:pPr>
            <w:r w:rsidRPr="00800863">
              <w:rPr>
                <w:rFonts w:ascii="Arial" w:eastAsia="Times New Roman" w:hAnsi="Arial" w:cs="Arial"/>
                <w:sz w:val="16"/>
                <w:szCs w:val="16"/>
                <w:lang w:val="en-GB" w:eastAsia="fr-BE"/>
              </w:rPr>
              <w:t>Disposed of by landfill</w:t>
            </w:r>
          </w:p>
        </w:tc>
        <w:tc>
          <w:tcPr>
            <w:tcW w:w="872" w:type="dxa"/>
            <w:tcBorders>
              <w:top w:val="nil"/>
              <w:left w:val="nil"/>
              <w:bottom w:val="nil"/>
              <w:right w:val="nil"/>
            </w:tcBorders>
            <w:shd w:val="clear" w:color="auto" w:fill="auto"/>
            <w:noWrap/>
            <w:vAlign w:val="bottom"/>
            <w:hideMark/>
          </w:tcPr>
          <w:p w:rsidR="00800863" w:rsidRPr="00800863" w:rsidRDefault="00800863" w:rsidP="00800863">
            <w:pPr>
              <w:spacing w:after="0" w:line="240" w:lineRule="auto"/>
              <w:jc w:val="right"/>
              <w:rPr>
                <w:rFonts w:ascii="Arial" w:eastAsia="Times New Roman" w:hAnsi="Arial" w:cs="Arial"/>
                <w:sz w:val="16"/>
                <w:szCs w:val="16"/>
                <w:lang w:eastAsia="fr-BE"/>
              </w:rPr>
            </w:pPr>
            <w:r w:rsidRPr="00800863">
              <w:rPr>
                <w:rFonts w:ascii="Arial" w:eastAsia="Times New Roman" w:hAnsi="Arial" w:cs="Arial"/>
                <w:sz w:val="16"/>
                <w:szCs w:val="16"/>
                <w:lang w:eastAsia="fr-BE"/>
              </w:rPr>
              <w:t>1,237</w:t>
            </w:r>
          </w:p>
        </w:tc>
        <w:tc>
          <w:tcPr>
            <w:tcW w:w="875" w:type="dxa"/>
            <w:tcBorders>
              <w:top w:val="nil"/>
              <w:left w:val="nil"/>
              <w:bottom w:val="nil"/>
              <w:right w:val="single" w:sz="4" w:space="0" w:color="auto"/>
            </w:tcBorders>
            <w:shd w:val="clear" w:color="auto" w:fill="auto"/>
            <w:vAlign w:val="bottom"/>
            <w:hideMark/>
          </w:tcPr>
          <w:p w:rsidR="00800863" w:rsidRPr="00800863" w:rsidRDefault="00800863" w:rsidP="00800863">
            <w:pPr>
              <w:spacing w:after="0" w:line="240" w:lineRule="auto"/>
              <w:jc w:val="right"/>
              <w:rPr>
                <w:rFonts w:ascii="Arial" w:eastAsia="Times New Roman" w:hAnsi="Arial" w:cs="Arial"/>
                <w:sz w:val="16"/>
                <w:szCs w:val="16"/>
                <w:lang w:eastAsia="fr-BE"/>
              </w:rPr>
            </w:pPr>
            <w:r w:rsidRPr="00800863">
              <w:rPr>
                <w:rFonts w:ascii="Arial" w:eastAsia="Times New Roman" w:hAnsi="Arial" w:cs="Arial"/>
                <w:sz w:val="16"/>
                <w:szCs w:val="16"/>
                <w:lang w:eastAsia="fr-BE"/>
              </w:rPr>
              <w:t>1,107</w:t>
            </w:r>
          </w:p>
        </w:tc>
      </w:tr>
      <w:tr w:rsidR="00800863" w:rsidRPr="00800863" w:rsidTr="00800863">
        <w:trPr>
          <w:trHeight w:val="225"/>
        </w:trPr>
        <w:tc>
          <w:tcPr>
            <w:tcW w:w="4953" w:type="dxa"/>
            <w:tcBorders>
              <w:top w:val="nil"/>
              <w:left w:val="single" w:sz="4" w:space="0" w:color="auto"/>
              <w:bottom w:val="nil"/>
              <w:right w:val="nil"/>
            </w:tcBorders>
            <w:shd w:val="clear" w:color="000000" w:fill="D9D9D9"/>
            <w:noWrap/>
            <w:vAlign w:val="bottom"/>
            <w:hideMark/>
          </w:tcPr>
          <w:p w:rsidR="00800863" w:rsidRPr="00800863" w:rsidRDefault="00800863" w:rsidP="00800863">
            <w:pPr>
              <w:spacing w:after="0" w:line="240" w:lineRule="auto"/>
              <w:rPr>
                <w:rFonts w:ascii="Arial" w:eastAsia="Times New Roman" w:hAnsi="Arial" w:cs="Arial"/>
                <w:b/>
                <w:bCs/>
                <w:sz w:val="16"/>
                <w:szCs w:val="16"/>
                <w:lang w:val="en-GB" w:eastAsia="fr-BE"/>
              </w:rPr>
            </w:pPr>
            <w:r w:rsidRPr="00800863">
              <w:rPr>
                <w:rFonts w:ascii="Arial" w:eastAsia="Times New Roman" w:hAnsi="Arial" w:cs="Arial"/>
                <w:b/>
                <w:bCs/>
                <w:sz w:val="16"/>
                <w:szCs w:val="16"/>
                <w:lang w:val="en-GB" w:eastAsia="fr-BE"/>
              </w:rPr>
              <w:t>Total</w:t>
            </w:r>
          </w:p>
        </w:tc>
        <w:tc>
          <w:tcPr>
            <w:tcW w:w="872" w:type="dxa"/>
            <w:tcBorders>
              <w:top w:val="nil"/>
              <w:left w:val="nil"/>
              <w:bottom w:val="nil"/>
              <w:right w:val="nil"/>
            </w:tcBorders>
            <w:shd w:val="clear" w:color="000000" w:fill="D9D9D9"/>
            <w:noWrap/>
            <w:vAlign w:val="bottom"/>
            <w:hideMark/>
          </w:tcPr>
          <w:p w:rsidR="00800863" w:rsidRPr="00800863" w:rsidRDefault="00800863" w:rsidP="00800863">
            <w:pPr>
              <w:spacing w:after="0" w:line="240" w:lineRule="auto"/>
              <w:jc w:val="right"/>
              <w:rPr>
                <w:rFonts w:ascii="Arial" w:eastAsia="Times New Roman" w:hAnsi="Arial" w:cs="Arial"/>
                <w:b/>
                <w:bCs/>
                <w:sz w:val="16"/>
                <w:szCs w:val="16"/>
                <w:lang w:eastAsia="fr-BE"/>
              </w:rPr>
            </w:pPr>
            <w:r w:rsidRPr="00800863">
              <w:rPr>
                <w:rFonts w:ascii="Arial" w:eastAsia="Times New Roman" w:hAnsi="Arial" w:cs="Arial"/>
                <w:b/>
                <w:bCs/>
                <w:sz w:val="16"/>
                <w:szCs w:val="16"/>
                <w:lang w:eastAsia="fr-BE"/>
              </w:rPr>
              <w:t>6,942</w:t>
            </w:r>
          </w:p>
        </w:tc>
        <w:tc>
          <w:tcPr>
            <w:tcW w:w="875" w:type="dxa"/>
            <w:tcBorders>
              <w:top w:val="nil"/>
              <w:left w:val="nil"/>
              <w:bottom w:val="nil"/>
              <w:right w:val="single" w:sz="4" w:space="0" w:color="auto"/>
            </w:tcBorders>
            <w:shd w:val="clear" w:color="000000" w:fill="D9D9D9"/>
            <w:noWrap/>
            <w:vAlign w:val="bottom"/>
            <w:hideMark/>
          </w:tcPr>
          <w:p w:rsidR="00800863" w:rsidRPr="00800863" w:rsidRDefault="00800863" w:rsidP="00800863">
            <w:pPr>
              <w:spacing w:after="0" w:line="240" w:lineRule="auto"/>
              <w:jc w:val="right"/>
              <w:rPr>
                <w:rFonts w:ascii="Arial" w:eastAsia="Times New Roman" w:hAnsi="Arial" w:cs="Arial"/>
                <w:b/>
                <w:bCs/>
                <w:sz w:val="16"/>
                <w:szCs w:val="16"/>
                <w:lang w:eastAsia="fr-BE"/>
              </w:rPr>
            </w:pPr>
            <w:r w:rsidRPr="00800863">
              <w:rPr>
                <w:rFonts w:ascii="Arial" w:eastAsia="Times New Roman" w:hAnsi="Arial" w:cs="Arial"/>
                <w:b/>
                <w:bCs/>
                <w:sz w:val="16"/>
                <w:szCs w:val="16"/>
                <w:lang w:eastAsia="fr-BE"/>
              </w:rPr>
              <w:t>7,240</w:t>
            </w:r>
          </w:p>
        </w:tc>
      </w:tr>
      <w:tr w:rsidR="00800863" w:rsidRPr="00800863" w:rsidTr="00800863">
        <w:trPr>
          <w:trHeight w:val="255"/>
        </w:trPr>
        <w:tc>
          <w:tcPr>
            <w:tcW w:w="4953" w:type="dxa"/>
            <w:tcBorders>
              <w:top w:val="nil"/>
              <w:left w:val="single" w:sz="4" w:space="0" w:color="auto"/>
              <w:bottom w:val="nil"/>
              <w:right w:val="nil"/>
            </w:tcBorders>
            <w:shd w:val="clear" w:color="000000" w:fill="DAEEF3"/>
            <w:noWrap/>
            <w:vAlign w:val="bottom"/>
            <w:hideMark/>
          </w:tcPr>
          <w:p w:rsidR="00800863" w:rsidRPr="00800863" w:rsidRDefault="00800863" w:rsidP="00800863">
            <w:pPr>
              <w:spacing w:after="0" w:line="240" w:lineRule="auto"/>
              <w:rPr>
                <w:rFonts w:ascii="Arial" w:eastAsia="Times New Roman" w:hAnsi="Arial" w:cs="Arial"/>
                <w:b/>
                <w:bCs/>
                <w:sz w:val="16"/>
                <w:szCs w:val="16"/>
                <w:lang w:val="en-GB" w:eastAsia="fr-BE"/>
              </w:rPr>
            </w:pPr>
            <w:r w:rsidRPr="00800863">
              <w:rPr>
                <w:rFonts w:ascii="Arial" w:eastAsia="Times New Roman" w:hAnsi="Arial" w:cs="Arial"/>
                <w:b/>
                <w:bCs/>
                <w:sz w:val="16"/>
                <w:szCs w:val="16"/>
                <w:lang w:val="en-GB" w:eastAsia="fr-BE"/>
              </w:rPr>
              <w:t>Treatment of hazardous waste</w:t>
            </w:r>
          </w:p>
        </w:tc>
        <w:tc>
          <w:tcPr>
            <w:tcW w:w="872" w:type="dxa"/>
            <w:tcBorders>
              <w:top w:val="nil"/>
              <w:left w:val="nil"/>
              <w:bottom w:val="nil"/>
              <w:right w:val="nil"/>
            </w:tcBorders>
            <w:shd w:val="clear" w:color="000000" w:fill="DAEEF3"/>
            <w:noWrap/>
            <w:vAlign w:val="bottom"/>
            <w:hideMark/>
          </w:tcPr>
          <w:p w:rsidR="00800863" w:rsidRPr="00800863" w:rsidRDefault="00800863" w:rsidP="00800863">
            <w:pPr>
              <w:spacing w:after="0" w:line="240" w:lineRule="auto"/>
              <w:rPr>
                <w:rFonts w:ascii="Arial" w:eastAsia="Times New Roman" w:hAnsi="Arial" w:cs="Arial"/>
                <w:sz w:val="20"/>
                <w:szCs w:val="20"/>
                <w:lang w:eastAsia="fr-BE"/>
              </w:rPr>
            </w:pPr>
            <w:r w:rsidRPr="00800863">
              <w:rPr>
                <w:rFonts w:ascii="Arial" w:eastAsia="Times New Roman" w:hAnsi="Arial" w:cs="Arial"/>
                <w:sz w:val="20"/>
                <w:szCs w:val="20"/>
                <w:lang w:eastAsia="fr-BE"/>
              </w:rPr>
              <w:t> </w:t>
            </w:r>
          </w:p>
        </w:tc>
        <w:tc>
          <w:tcPr>
            <w:tcW w:w="875" w:type="dxa"/>
            <w:tcBorders>
              <w:top w:val="nil"/>
              <w:left w:val="nil"/>
              <w:bottom w:val="nil"/>
              <w:right w:val="single" w:sz="4" w:space="0" w:color="auto"/>
            </w:tcBorders>
            <w:shd w:val="clear" w:color="000000" w:fill="DAEEF3"/>
            <w:vAlign w:val="bottom"/>
            <w:hideMark/>
          </w:tcPr>
          <w:p w:rsidR="00800863" w:rsidRPr="00800863" w:rsidRDefault="00800863" w:rsidP="00800863">
            <w:pPr>
              <w:spacing w:after="0" w:line="240" w:lineRule="auto"/>
              <w:rPr>
                <w:rFonts w:ascii="Arial" w:eastAsia="Times New Roman" w:hAnsi="Arial" w:cs="Arial"/>
                <w:sz w:val="16"/>
                <w:szCs w:val="16"/>
                <w:lang w:eastAsia="fr-BE"/>
              </w:rPr>
            </w:pPr>
            <w:r w:rsidRPr="00800863">
              <w:rPr>
                <w:rFonts w:ascii="Arial" w:eastAsia="Times New Roman" w:hAnsi="Arial" w:cs="Arial"/>
                <w:sz w:val="16"/>
                <w:szCs w:val="16"/>
                <w:lang w:eastAsia="fr-BE"/>
              </w:rPr>
              <w:t> </w:t>
            </w:r>
          </w:p>
        </w:tc>
      </w:tr>
      <w:tr w:rsidR="00800863" w:rsidRPr="00800863" w:rsidTr="00800863">
        <w:trPr>
          <w:trHeight w:val="225"/>
        </w:trPr>
        <w:tc>
          <w:tcPr>
            <w:tcW w:w="4953" w:type="dxa"/>
            <w:tcBorders>
              <w:top w:val="nil"/>
              <w:left w:val="single" w:sz="4" w:space="0" w:color="auto"/>
              <w:bottom w:val="nil"/>
              <w:right w:val="nil"/>
            </w:tcBorders>
            <w:shd w:val="clear" w:color="auto" w:fill="auto"/>
            <w:noWrap/>
            <w:vAlign w:val="bottom"/>
            <w:hideMark/>
          </w:tcPr>
          <w:p w:rsidR="00800863" w:rsidRPr="00800863" w:rsidRDefault="00800863" w:rsidP="00800863">
            <w:pPr>
              <w:spacing w:after="0" w:line="240" w:lineRule="auto"/>
              <w:rPr>
                <w:rFonts w:ascii="Arial" w:eastAsia="Times New Roman" w:hAnsi="Arial" w:cs="Arial"/>
                <w:sz w:val="16"/>
                <w:szCs w:val="16"/>
                <w:lang w:val="en-GB" w:eastAsia="fr-BE"/>
              </w:rPr>
            </w:pPr>
            <w:r w:rsidRPr="00800863">
              <w:rPr>
                <w:rFonts w:ascii="Arial" w:eastAsia="Times New Roman" w:hAnsi="Arial" w:cs="Arial"/>
                <w:sz w:val="16"/>
                <w:szCs w:val="16"/>
                <w:lang w:val="en-GB" w:eastAsia="fr-BE"/>
              </w:rPr>
              <w:t>Material recovery</w:t>
            </w:r>
          </w:p>
        </w:tc>
        <w:tc>
          <w:tcPr>
            <w:tcW w:w="872" w:type="dxa"/>
            <w:tcBorders>
              <w:top w:val="nil"/>
              <w:left w:val="nil"/>
              <w:bottom w:val="nil"/>
              <w:right w:val="nil"/>
            </w:tcBorders>
            <w:shd w:val="clear" w:color="auto" w:fill="auto"/>
            <w:noWrap/>
            <w:vAlign w:val="bottom"/>
            <w:hideMark/>
          </w:tcPr>
          <w:p w:rsidR="00800863" w:rsidRPr="00800863" w:rsidRDefault="00800863" w:rsidP="00800863">
            <w:pPr>
              <w:spacing w:after="0" w:line="240" w:lineRule="auto"/>
              <w:jc w:val="right"/>
              <w:rPr>
                <w:rFonts w:ascii="Arial" w:eastAsia="Times New Roman" w:hAnsi="Arial" w:cs="Arial"/>
                <w:sz w:val="16"/>
                <w:szCs w:val="16"/>
                <w:lang w:eastAsia="fr-BE"/>
              </w:rPr>
            </w:pPr>
            <w:r w:rsidRPr="00800863">
              <w:rPr>
                <w:rFonts w:ascii="Arial" w:eastAsia="Times New Roman" w:hAnsi="Arial" w:cs="Arial"/>
                <w:sz w:val="16"/>
                <w:szCs w:val="16"/>
                <w:lang w:eastAsia="fr-BE"/>
              </w:rPr>
              <w:t>135</w:t>
            </w:r>
          </w:p>
        </w:tc>
        <w:tc>
          <w:tcPr>
            <w:tcW w:w="875" w:type="dxa"/>
            <w:tcBorders>
              <w:top w:val="nil"/>
              <w:left w:val="nil"/>
              <w:bottom w:val="nil"/>
              <w:right w:val="single" w:sz="4" w:space="0" w:color="auto"/>
            </w:tcBorders>
            <w:shd w:val="clear" w:color="auto" w:fill="auto"/>
            <w:vAlign w:val="bottom"/>
            <w:hideMark/>
          </w:tcPr>
          <w:p w:rsidR="00800863" w:rsidRPr="00800863" w:rsidRDefault="00800863" w:rsidP="00800863">
            <w:pPr>
              <w:spacing w:after="0" w:line="240" w:lineRule="auto"/>
              <w:jc w:val="right"/>
              <w:rPr>
                <w:rFonts w:ascii="Arial" w:eastAsia="Times New Roman" w:hAnsi="Arial" w:cs="Arial"/>
                <w:sz w:val="16"/>
                <w:szCs w:val="16"/>
                <w:lang w:eastAsia="fr-BE"/>
              </w:rPr>
            </w:pPr>
            <w:r w:rsidRPr="00800863">
              <w:rPr>
                <w:rFonts w:ascii="Arial" w:eastAsia="Times New Roman" w:hAnsi="Arial" w:cs="Arial"/>
                <w:sz w:val="16"/>
                <w:szCs w:val="16"/>
                <w:lang w:eastAsia="fr-BE"/>
              </w:rPr>
              <w:t>146</w:t>
            </w:r>
          </w:p>
        </w:tc>
      </w:tr>
      <w:tr w:rsidR="00800863" w:rsidRPr="00800863" w:rsidTr="00800863">
        <w:trPr>
          <w:trHeight w:val="225"/>
        </w:trPr>
        <w:tc>
          <w:tcPr>
            <w:tcW w:w="4953" w:type="dxa"/>
            <w:tcBorders>
              <w:top w:val="nil"/>
              <w:left w:val="single" w:sz="4" w:space="0" w:color="auto"/>
              <w:bottom w:val="nil"/>
              <w:right w:val="nil"/>
            </w:tcBorders>
            <w:shd w:val="clear" w:color="auto" w:fill="auto"/>
            <w:noWrap/>
            <w:vAlign w:val="bottom"/>
            <w:hideMark/>
          </w:tcPr>
          <w:p w:rsidR="00800863" w:rsidRPr="00800863" w:rsidRDefault="00800863" w:rsidP="00800863">
            <w:pPr>
              <w:spacing w:after="0" w:line="240" w:lineRule="auto"/>
              <w:rPr>
                <w:rFonts w:ascii="Arial" w:eastAsia="Times New Roman" w:hAnsi="Arial" w:cs="Arial"/>
                <w:sz w:val="16"/>
                <w:szCs w:val="16"/>
                <w:lang w:val="en-GB" w:eastAsia="fr-BE"/>
              </w:rPr>
            </w:pPr>
            <w:r w:rsidRPr="00800863">
              <w:rPr>
                <w:rFonts w:ascii="Arial" w:eastAsia="Times New Roman" w:hAnsi="Arial" w:cs="Arial"/>
                <w:sz w:val="16"/>
                <w:szCs w:val="16"/>
                <w:lang w:val="en-GB" w:eastAsia="fr-BE"/>
              </w:rPr>
              <w:t>Energy recovery</w:t>
            </w:r>
          </w:p>
        </w:tc>
        <w:tc>
          <w:tcPr>
            <w:tcW w:w="872" w:type="dxa"/>
            <w:tcBorders>
              <w:top w:val="nil"/>
              <w:left w:val="nil"/>
              <w:bottom w:val="nil"/>
              <w:right w:val="nil"/>
            </w:tcBorders>
            <w:shd w:val="clear" w:color="auto" w:fill="auto"/>
            <w:noWrap/>
            <w:vAlign w:val="bottom"/>
            <w:hideMark/>
          </w:tcPr>
          <w:p w:rsidR="00800863" w:rsidRPr="00800863" w:rsidRDefault="00800863" w:rsidP="00800863">
            <w:pPr>
              <w:spacing w:after="0" w:line="240" w:lineRule="auto"/>
              <w:jc w:val="right"/>
              <w:rPr>
                <w:rFonts w:ascii="Arial" w:eastAsia="Times New Roman" w:hAnsi="Arial" w:cs="Arial"/>
                <w:sz w:val="16"/>
                <w:szCs w:val="16"/>
                <w:lang w:eastAsia="fr-BE"/>
              </w:rPr>
            </w:pPr>
            <w:r w:rsidRPr="00800863">
              <w:rPr>
                <w:rFonts w:ascii="Arial" w:eastAsia="Times New Roman" w:hAnsi="Arial" w:cs="Arial"/>
                <w:sz w:val="16"/>
                <w:szCs w:val="16"/>
                <w:lang w:eastAsia="fr-BE"/>
              </w:rPr>
              <w:t>31</w:t>
            </w:r>
          </w:p>
        </w:tc>
        <w:tc>
          <w:tcPr>
            <w:tcW w:w="875" w:type="dxa"/>
            <w:tcBorders>
              <w:top w:val="nil"/>
              <w:left w:val="nil"/>
              <w:bottom w:val="nil"/>
              <w:right w:val="single" w:sz="4" w:space="0" w:color="auto"/>
            </w:tcBorders>
            <w:shd w:val="clear" w:color="auto" w:fill="auto"/>
            <w:vAlign w:val="bottom"/>
            <w:hideMark/>
          </w:tcPr>
          <w:p w:rsidR="00800863" w:rsidRPr="00800863" w:rsidRDefault="00800863" w:rsidP="00800863">
            <w:pPr>
              <w:spacing w:after="0" w:line="240" w:lineRule="auto"/>
              <w:jc w:val="right"/>
              <w:rPr>
                <w:rFonts w:ascii="Arial" w:eastAsia="Times New Roman" w:hAnsi="Arial" w:cs="Arial"/>
                <w:sz w:val="16"/>
                <w:szCs w:val="16"/>
                <w:lang w:eastAsia="fr-BE"/>
              </w:rPr>
            </w:pPr>
            <w:r w:rsidRPr="00800863">
              <w:rPr>
                <w:rFonts w:ascii="Arial" w:eastAsia="Times New Roman" w:hAnsi="Arial" w:cs="Arial"/>
                <w:sz w:val="16"/>
                <w:szCs w:val="16"/>
                <w:lang w:eastAsia="fr-BE"/>
              </w:rPr>
              <w:t>33</w:t>
            </w:r>
          </w:p>
        </w:tc>
      </w:tr>
      <w:tr w:rsidR="00800863" w:rsidRPr="00800863" w:rsidTr="00800863">
        <w:trPr>
          <w:trHeight w:val="225"/>
        </w:trPr>
        <w:tc>
          <w:tcPr>
            <w:tcW w:w="4953" w:type="dxa"/>
            <w:tcBorders>
              <w:top w:val="nil"/>
              <w:left w:val="single" w:sz="4" w:space="0" w:color="auto"/>
              <w:bottom w:val="nil"/>
              <w:right w:val="nil"/>
            </w:tcBorders>
            <w:shd w:val="clear" w:color="auto" w:fill="auto"/>
            <w:noWrap/>
            <w:vAlign w:val="bottom"/>
            <w:hideMark/>
          </w:tcPr>
          <w:p w:rsidR="00800863" w:rsidRPr="00800863" w:rsidRDefault="00800863" w:rsidP="00800863">
            <w:pPr>
              <w:spacing w:after="0" w:line="240" w:lineRule="auto"/>
              <w:rPr>
                <w:rFonts w:ascii="Arial" w:eastAsia="Times New Roman" w:hAnsi="Arial" w:cs="Arial"/>
                <w:sz w:val="16"/>
                <w:szCs w:val="16"/>
                <w:lang w:val="en-GB" w:eastAsia="fr-BE"/>
              </w:rPr>
            </w:pPr>
            <w:r w:rsidRPr="00800863">
              <w:rPr>
                <w:rFonts w:ascii="Arial" w:eastAsia="Times New Roman" w:hAnsi="Arial" w:cs="Arial"/>
                <w:sz w:val="16"/>
                <w:szCs w:val="16"/>
                <w:lang w:val="en-GB" w:eastAsia="fr-BE"/>
              </w:rPr>
              <w:t>Incineration without energy recovery</w:t>
            </w:r>
          </w:p>
        </w:tc>
        <w:tc>
          <w:tcPr>
            <w:tcW w:w="872" w:type="dxa"/>
            <w:tcBorders>
              <w:top w:val="nil"/>
              <w:left w:val="nil"/>
              <w:bottom w:val="nil"/>
              <w:right w:val="nil"/>
            </w:tcBorders>
            <w:shd w:val="clear" w:color="auto" w:fill="auto"/>
            <w:noWrap/>
            <w:vAlign w:val="bottom"/>
            <w:hideMark/>
          </w:tcPr>
          <w:p w:rsidR="00800863" w:rsidRPr="00800863" w:rsidRDefault="00800863" w:rsidP="00800863">
            <w:pPr>
              <w:spacing w:after="0" w:line="240" w:lineRule="auto"/>
              <w:jc w:val="right"/>
              <w:rPr>
                <w:rFonts w:ascii="Arial" w:eastAsia="Times New Roman" w:hAnsi="Arial" w:cs="Arial"/>
                <w:sz w:val="16"/>
                <w:szCs w:val="16"/>
                <w:lang w:eastAsia="fr-BE"/>
              </w:rPr>
            </w:pPr>
            <w:r w:rsidRPr="00800863">
              <w:rPr>
                <w:rFonts w:ascii="Arial" w:eastAsia="Times New Roman" w:hAnsi="Arial" w:cs="Arial"/>
                <w:sz w:val="16"/>
                <w:szCs w:val="16"/>
                <w:lang w:eastAsia="fr-BE"/>
              </w:rPr>
              <w:t>64</w:t>
            </w:r>
          </w:p>
        </w:tc>
        <w:tc>
          <w:tcPr>
            <w:tcW w:w="875" w:type="dxa"/>
            <w:tcBorders>
              <w:top w:val="nil"/>
              <w:left w:val="nil"/>
              <w:bottom w:val="nil"/>
              <w:right w:val="single" w:sz="4" w:space="0" w:color="auto"/>
            </w:tcBorders>
            <w:shd w:val="clear" w:color="auto" w:fill="auto"/>
            <w:vAlign w:val="bottom"/>
            <w:hideMark/>
          </w:tcPr>
          <w:p w:rsidR="00800863" w:rsidRPr="00800863" w:rsidRDefault="00800863" w:rsidP="00800863">
            <w:pPr>
              <w:spacing w:after="0" w:line="240" w:lineRule="auto"/>
              <w:jc w:val="right"/>
              <w:rPr>
                <w:rFonts w:ascii="Arial" w:eastAsia="Times New Roman" w:hAnsi="Arial" w:cs="Arial"/>
                <w:sz w:val="16"/>
                <w:szCs w:val="16"/>
                <w:lang w:eastAsia="fr-BE"/>
              </w:rPr>
            </w:pPr>
            <w:r w:rsidRPr="00800863">
              <w:rPr>
                <w:rFonts w:ascii="Arial" w:eastAsia="Times New Roman" w:hAnsi="Arial" w:cs="Arial"/>
                <w:sz w:val="16"/>
                <w:szCs w:val="16"/>
                <w:lang w:eastAsia="fr-BE"/>
              </w:rPr>
              <w:t>70</w:t>
            </w:r>
          </w:p>
        </w:tc>
      </w:tr>
      <w:tr w:rsidR="00800863" w:rsidRPr="00800863" w:rsidTr="00800863">
        <w:trPr>
          <w:trHeight w:val="225"/>
        </w:trPr>
        <w:tc>
          <w:tcPr>
            <w:tcW w:w="4953" w:type="dxa"/>
            <w:tcBorders>
              <w:top w:val="nil"/>
              <w:left w:val="single" w:sz="4" w:space="0" w:color="auto"/>
              <w:bottom w:val="nil"/>
              <w:right w:val="nil"/>
            </w:tcBorders>
            <w:shd w:val="clear" w:color="auto" w:fill="auto"/>
            <w:noWrap/>
            <w:vAlign w:val="bottom"/>
            <w:hideMark/>
          </w:tcPr>
          <w:p w:rsidR="00800863" w:rsidRPr="00800863" w:rsidRDefault="00800863" w:rsidP="00800863">
            <w:pPr>
              <w:spacing w:after="0" w:line="240" w:lineRule="auto"/>
              <w:rPr>
                <w:rFonts w:ascii="Arial" w:eastAsia="Times New Roman" w:hAnsi="Arial" w:cs="Arial"/>
                <w:sz w:val="16"/>
                <w:szCs w:val="16"/>
                <w:lang w:val="en-GB" w:eastAsia="fr-BE"/>
              </w:rPr>
            </w:pPr>
            <w:r w:rsidRPr="00800863">
              <w:rPr>
                <w:rFonts w:ascii="Arial" w:eastAsia="Times New Roman" w:hAnsi="Arial" w:cs="Arial"/>
                <w:sz w:val="16"/>
                <w:szCs w:val="16"/>
                <w:lang w:val="en-GB" w:eastAsia="fr-BE"/>
              </w:rPr>
              <w:t>Disposed of by landfill</w:t>
            </w:r>
          </w:p>
        </w:tc>
        <w:tc>
          <w:tcPr>
            <w:tcW w:w="872" w:type="dxa"/>
            <w:tcBorders>
              <w:top w:val="nil"/>
              <w:left w:val="nil"/>
              <w:bottom w:val="nil"/>
              <w:right w:val="nil"/>
            </w:tcBorders>
            <w:shd w:val="clear" w:color="auto" w:fill="auto"/>
            <w:noWrap/>
            <w:vAlign w:val="bottom"/>
            <w:hideMark/>
          </w:tcPr>
          <w:p w:rsidR="00800863" w:rsidRPr="00800863" w:rsidRDefault="00800863" w:rsidP="00800863">
            <w:pPr>
              <w:spacing w:after="0" w:line="240" w:lineRule="auto"/>
              <w:jc w:val="right"/>
              <w:rPr>
                <w:rFonts w:ascii="Arial" w:eastAsia="Times New Roman" w:hAnsi="Arial" w:cs="Arial"/>
                <w:sz w:val="16"/>
                <w:szCs w:val="16"/>
                <w:lang w:eastAsia="fr-BE"/>
              </w:rPr>
            </w:pPr>
            <w:r w:rsidRPr="00800863">
              <w:rPr>
                <w:rFonts w:ascii="Arial" w:eastAsia="Times New Roman" w:hAnsi="Arial" w:cs="Arial"/>
                <w:sz w:val="16"/>
                <w:szCs w:val="16"/>
                <w:lang w:eastAsia="fr-BE"/>
              </w:rPr>
              <w:t>94</w:t>
            </w:r>
          </w:p>
        </w:tc>
        <w:tc>
          <w:tcPr>
            <w:tcW w:w="875" w:type="dxa"/>
            <w:tcBorders>
              <w:top w:val="nil"/>
              <w:left w:val="nil"/>
              <w:bottom w:val="nil"/>
              <w:right w:val="single" w:sz="4" w:space="0" w:color="auto"/>
            </w:tcBorders>
            <w:shd w:val="clear" w:color="auto" w:fill="auto"/>
            <w:vAlign w:val="bottom"/>
            <w:hideMark/>
          </w:tcPr>
          <w:p w:rsidR="00800863" w:rsidRPr="00800863" w:rsidRDefault="00800863" w:rsidP="00800863">
            <w:pPr>
              <w:spacing w:after="0" w:line="240" w:lineRule="auto"/>
              <w:jc w:val="right"/>
              <w:rPr>
                <w:rFonts w:ascii="Arial" w:eastAsia="Times New Roman" w:hAnsi="Arial" w:cs="Arial"/>
                <w:sz w:val="16"/>
                <w:szCs w:val="16"/>
                <w:lang w:eastAsia="fr-BE"/>
              </w:rPr>
            </w:pPr>
            <w:r w:rsidRPr="00800863">
              <w:rPr>
                <w:rFonts w:ascii="Arial" w:eastAsia="Times New Roman" w:hAnsi="Arial" w:cs="Arial"/>
                <w:sz w:val="16"/>
                <w:szCs w:val="16"/>
                <w:lang w:eastAsia="fr-BE"/>
              </w:rPr>
              <w:t>93</w:t>
            </w:r>
          </w:p>
        </w:tc>
      </w:tr>
      <w:tr w:rsidR="00800863" w:rsidRPr="00800863" w:rsidTr="00800863">
        <w:trPr>
          <w:trHeight w:val="225"/>
        </w:trPr>
        <w:tc>
          <w:tcPr>
            <w:tcW w:w="4953" w:type="dxa"/>
            <w:tcBorders>
              <w:top w:val="nil"/>
              <w:left w:val="single" w:sz="4" w:space="0" w:color="auto"/>
              <w:bottom w:val="nil"/>
              <w:right w:val="nil"/>
            </w:tcBorders>
            <w:shd w:val="clear" w:color="auto" w:fill="auto"/>
            <w:noWrap/>
            <w:vAlign w:val="bottom"/>
            <w:hideMark/>
          </w:tcPr>
          <w:p w:rsidR="00800863" w:rsidRPr="00800863" w:rsidRDefault="00800863" w:rsidP="00800863">
            <w:pPr>
              <w:spacing w:after="0" w:line="240" w:lineRule="auto"/>
              <w:rPr>
                <w:rFonts w:ascii="Arial" w:eastAsia="Times New Roman" w:hAnsi="Arial" w:cs="Arial"/>
                <w:sz w:val="16"/>
                <w:szCs w:val="16"/>
                <w:lang w:val="en-GB" w:eastAsia="fr-BE"/>
              </w:rPr>
            </w:pPr>
            <w:r w:rsidRPr="00800863">
              <w:rPr>
                <w:rFonts w:ascii="Arial" w:eastAsia="Times New Roman" w:hAnsi="Arial" w:cs="Arial"/>
                <w:sz w:val="16"/>
                <w:szCs w:val="16"/>
                <w:lang w:val="en-GB" w:eastAsia="fr-BE"/>
              </w:rPr>
              <w:t>Treated in other ways</w:t>
            </w:r>
          </w:p>
        </w:tc>
        <w:tc>
          <w:tcPr>
            <w:tcW w:w="872" w:type="dxa"/>
            <w:tcBorders>
              <w:top w:val="nil"/>
              <w:left w:val="nil"/>
              <w:bottom w:val="nil"/>
              <w:right w:val="nil"/>
            </w:tcBorders>
            <w:shd w:val="clear" w:color="auto" w:fill="auto"/>
            <w:noWrap/>
            <w:vAlign w:val="bottom"/>
            <w:hideMark/>
          </w:tcPr>
          <w:p w:rsidR="00800863" w:rsidRPr="00800863" w:rsidRDefault="00800863" w:rsidP="00800863">
            <w:pPr>
              <w:spacing w:after="0" w:line="240" w:lineRule="auto"/>
              <w:jc w:val="right"/>
              <w:rPr>
                <w:rFonts w:ascii="Arial" w:eastAsia="Times New Roman" w:hAnsi="Arial" w:cs="Arial"/>
                <w:sz w:val="16"/>
                <w:szCs w:val="16"/>
                <w:lang w:eastAsia="fr-BE"/>
              </w:rPr>
            </w:pPr>
            <w:r w:rsidRPr="00800863">
              <w:rPr>
                <w:rFonts w:ascii="Arial" w:eastAsia="Times New Roman" w:hAnsi="Arial" w:cs="Arial"/>
                <w:sz w:val="16"/>
                <w:szCs w:val="16"/>
                <w:lang w:eastAsia="fr-BE"/>
              </w:rPr>
              <w:t>292</w:t>
            </w:r>
          </w:p>
        </w:tc>
        <w:tc>
          <w:tcPr>
            <w:tcW w:w="875" w:type="dxa"/>
            <w:tcBorders>
              <w:top w:val="nil"/>
              <w:left w:val="nil"/>
              <w:bottom w:val="nil"/>
              <w:right w:val="single" w:sz="4" w:space="0" w:color="auto"/>
            </w:tcBorders>
            <w:shd w:val="clear" w:color="auto" w:fill="auto"/>
            <w:vAlign w:val="bottom"/>
            <w:hideMark/>
          </w:tcPr>
          <w:p w:rsidR="00800863" w:rsidRPr="00800863" w:rsidRDefault="00800863" w:rsidP="00800863">
            <w:pPr>
              <w:spacing w:after="0" w:line="240" w:lineRule="auto"/>
              <w:jc w:val="right"/>
              <w:rPr>
                <w:rFonts w:ascii="Arial" w:eastAsia="Times New Roman" w:hAnsi="Arial" w:cs="Arial"/>
                <w:sz w:val="16"/>
                <w:szCs w:val="16"/>
                <w:lang w:eastAsia="fr-BE"/>
              </w:rPr>
            </w:pPr>
            <w:r w:rsidRPr="00800863">
              <w:rPr>
                <w:rFonts w:ascii="Arial" w:eastAsia="Times New Roman" w:hAnsi="Arial" w:cs="Arial"/>
                <w:sz w:val="16"/>
                <w:szCs w:val="16"/>
                <w:lang w:eastAsia="fr-BE"/>
              </w:rPr>
              <w:t>316</w:t>
            </w:r>
          </w:p>
        </w:tc>
      </w:tr>
      <w:tr w:rsidR="00800863" w:rsidRPr="00800863" w:rsidTr="00800863">
        <w:trPr>
          <w:trHeight w:val="225"/>
        </w:trPr>
        <w:tc>
          <w:tcPr>
            <w:tcW w:w="4953" w:type="dxa"/>
            <w:tcBorders>
              <w:top w:val="nil"/>
              <w:left w:val="single" w:sz="4" w:space="0" w:color="auto"/>
              <w:bottom w:val="nil"/>
              <w:right w:val="nil"/>
            </w:tcBorders>
            <w:shd w:val="clear" w:color="000000" w:fill="D9D9D9"/>
            <w:noWrap/>
            <w:vAlign w:val="bottom"/>
            <w:hideMark/>
          </w:tcPr>
          <w:p w:rsidR="00800863" w:rsidRPr="00800863" w:rsidRDefault="00800863" w:rsidP="00800863">
            <w:pPr>
              <w:spacing w:after="0" w:line="240" w:lineRule="auto"/>
              <w:rPr>
                <w:rFonts w:ascii="Arial" w:eastAsia="Times New Roman" w:hAnsi="Arial" w:cs="Arial"/>
                <w:b/>
                <w:bCs/>
                <w:sz w:val="16"/>
                <w:szCs w:val="16"/>
                <w:lang w:val="en-GB" w:eastAsia="fr-BE"/>
              </w:rPr>
            </w:pPr>
            <w:r w:rsidRPr="00800863">
              <w:rPr>
                <w:rFonts w:ascii="Arial" w:eastAsia="Times New Roman" w:hAnsi="Arial" w:cs="Arial"/>
                <w:b/>
                <w:bCs/>
                <w:sz w:val="16"/>
                <w:szCs w:val="16"/>
                <w:lang w:val="en-GB" w:eastAsia="fr-BE"/>
              </w:rPr>
              <w:t>Total</w:t>
            </w:r>
          </w:p>
        </w:tc>
        <w:tc>
          <w:tcPr>
            <w:tcW w:w="872" w:type="dxa"/>
            <w:tcBorders>
              <w:top w:val="nil"/>
              <w:left w:val="nil"/>
              <w:bottom w:val="nil"/>
              <w:right w:val="nil"/>
            </w:tcBorders>
            <w:shd w:val="clear" w:color="000000" w:fill="D9D9D9"/>
            <w:noWrap/>
            <w:vAlign w:val="bottom"/>
            <w:hideMark/>
          </w:tcPr>
          <w:p w:rsidR="00800863" w:rsidRPr="00800863" w:rsidRDefault="00800863" w:rsidP="00800863">
            <w:pPr>
              <w:spacing w:after="0" w:line="240" w:lineRule="auto"/>
              <w:jc w:val="right"/>
              <w:rPr>
                <w:rFonts w:ascii="Arial" w:eastAsia="Times New Roman" w:hAnsi="Arial" w:cs="Arial"/>
                <w:b/>
                <w:bCs/>
                <w:sz w:val="16"/>
                <w:szCs w:val="16"/>
                <w:lang w:eastAsia="fr-BE"/>
              </w:rPr>
            </w:pPr>
            <w:r w:rsidRPr="00800863">
              <w:rPr>
                <w:rFonts w:ascii="Arial" w:eastAsia="Times New Roman" w:hAnsi="Arial" w:cs="Arial"/>
                <w:b/>
                <w:bCs/>
                <w:sz w:val="16"/>
                <w:szCs w:val="16"/>
                <w:lang w:eastAsia="fr-BE"/>
              </w:rPr>
              <w:t>616</w:t>
            </w:r>
          </w:p>
        </w:tc>
        <w:tc>
          <w:tcPr>
            <w:tcW w:w="875" w:type="dxa"/>
            <w:tcBorders>
              <w:top w:val="nil"/>
              <w:left w:val="nil"/>
              <w:bottom w:val="nil"/>
              <w:right w:val="single" w:sz="4" w:space="0" w:color="auto"/>
            </w:tcBorders>
            <w:shd w:val="clear" w:color="000000" w:fill="D9D9D9"/>
            <w:noWrap/>
            <w:vAlign w:val="bottom"/>
            <w:hideMark/>
          </w:tcPr>
          <w:p w:rsidR="00800863" w:rsidRPr="00800863" w:rsidRDefault="00800863" w:rsidP="00800863">
            <w:pPr>
              <w:spacing w:after="0" w:line="240" w:lineRule="auto"/>
              <w:jc w:val="right"/>
              <w:rPr>
                <w:rFonts w:ascii="Arial" w:eastAsia="Times New Roman" w:hAnsi="Arial" w:cs="Arial"/>
                <w:b/>
                <w:bCs/>
                <w:sz w:val="16"/>
                <w:szCs w:val="16"/>
                <w:lang w:eastAsia="fr-BE"/>
              </w:rPr>
            </w:pPr>
            <w:r w:rsidRPr="00800863">
              <w:rPr>
                <w:rFonts w:ascii="Arial" w:eastAsia="Times New Roman" w:hAnsi="Arial" w:cs="Arial"/>
                <w:b/>
                <w:bCs/>
                <w:sz w:val="16"/>
                <w:szCs w:val="16"/>
                <w:lang w:eastAsia="fr-BE"/>
              </w:rPr>
              <w:t>658</w:t>
            </w:r>
          </w:p>
        </w:tc>
      </w:tr>
      <w:tr w:rsidR="00800863" w:rsidRPr="00800863" w:rsidTr="00800863">
        <w:trPr>
          <w:trHeight w:val="255"/>
        </w:trPr>
        <w:tc>
          <w:tcPr>
            <w:tcW w:w="4953" w:type="dxa"/>
            <w:tcBorders>
              <w:top w:val="nil"/>
              <w:left w:val="single" w:sz="4" w:space="0" w:color="auto"/>
              <w:bottom w:val="nil"/>
              <w:right w:val="nil"/>
            </w:tcBorders>
            <w:shd w:val="clear" w:color="000000" w:fill="DAEEF3"/>
            <w:noWrap/>
            <w:vAlign w:val="bottom"/>
            <w:hideMark/>
          </w:tcPr>
          <w:p w:rsidR="00800863" w:rsidRPr="00800863" w:rsidRDefault="00800863" w:rsidP="00800863">
            <w:pPr>
              <w:spacing w:after="0" w:line="240" w:lineRule="auto"/>
              <w:rPr>
                <w:rFonts w:ascii="Arial" w:eastAsia="Times New Roman" w:hAnsi="Arial" w:cs="Arial"/>
                <w:b/>
                <w:bCs/>
                <w:sz w:val="16"/>
                <w:szCs w:val="16"/>
                <w:lang w:val="en-GB" w:eastAsia="fr-BE"/>
              </w:rPr>
            </w:pPr>
            <w:r w:rsidRPr="00800863">
              <w:rPr>
                <w:rFonts w:ascii="Arial" w:eastAsia="Times New Roman" w:hAnsi="Arial" w:cs="Arial"/>
                <w:b/>
                <w:bCs/>
                <w:sz w:val="16"/>
                <w:szCs w:val="16"/>
                <w:lang w:val="en-GB" w:eastAsia="fr-BE"/>
              </w:rPr>
              <w:t>Treatment of municipal waste</w:t>
            </w:r>
          </w:p>
        </w:tc>
        <w:tc>
          <w:tcPr>
            <w:tcW w:w="872" w:type="dxa"/>
            <w:tcBorders>
              <w:top w:val="nil"/>
              <w:left w:val="nil"/>
              <w:bottom w:val="nil"/>
              <w:right w:val="nil"/>
            </w:tcBorders>
            <w:shd w:val="clear" w:color="000000" w:fill="DAEEF3"/>
            <w:noWrap/>
            <w:vAlign w:val="bottom"/>
            <w:hideMark/>
          </w:tcPr>
          <w:p w:rsidR="00800863" w:rsidRPr="00800863" w:rsidRDefault="00800863" w:rsidP="00800863">
            <w:pPr>
              <w:spacing w:after="0" w:line="240" w:lineRule="auto"/>
              <w:rPr>
                <w:rFonts w:ascii="Arial" w:eastAsia="Times New Roman" w:hAnsi="Arial" w:cs="Arial"/>
                <w:sz w:val="20"/>
                <w:szCs w:val="20"/>
                <w:lang w:eastAsia="fr-BE"/>
              </w:rPr>
            </w:pPr>
            <w:r w:rsidRPr="00800863">
              <w:rPr>
                <w:rFonts w:ascii="Arial" w:eastAsia="Times New Roman" w:hAnsi="Arial" w:cs="Arial"/>
                <w:sz w:val="20"/>
                <w:szCs w:val="20"/>
                <w:lang w:eastAsia="fr-BE"/>
              </w:rPr>
              <w:t> </w:t>
            </w:r>
          </w:p>
        </w:tc>
        <w:tc>
          <w:tcPr>
            <w:tcW w:w="875" w:type="dxa"/>
            <w:tcBorders>
              <w:top w:val="nil"/>
              <w:left w:val="nil"/>
              <w:bottom w:val="nil"/>
              <w:right w:val="single" w:sz="4" w:space="0" w:color="auto"/>
            </w:tcBorders>
            <w:shd w:val="clear" w:color="000000" w:fill="DAEEF3"/>
            <w:vAlign w:val="bottom"/>
            <w:hideMark/>
          </w:tcPr>
          <w:p w:rsidR="00800863" w:rsidRPr="00800863" w:rsidRDefault="00800863" w:rsidP="00800863">
            <w:pPr>
              <w:spacing w:after="0" w:line="240" w:lineRule="auto"/>
              <w:ind w:firstLineChars="100" w:firstLine="161"/>
              <w:rPr>
                <w:rFonts w:ascii="Arial" w:eastAsia="Times New Roman" w:hAnsi="Arial" w:cs="Arial"/>
                <w:b/>
                <w:bCs/>
                <w:sz w:val="16"/>
                <w:szCs w:val="16"/>
                <w:lang w:eastAsia="fr-BE"/>
              </w:rPr>
            </w:pPr>
            <w:r w:rsidRPr="00800863">
              <w:rPr>
                <w:rFonts w:ascii="Arial" w:eastAsia="Times New Roman" w:hAnsi="Arial" w:cs="Arial"/>
                <w:b/>
                <w:bCs/>
                <w:sz w:val="16"/>
                <w:szCs w:val="16"/>
                <w:lang w:eastAsia="fr-BE"/>
              </w:rPr>
              <w:t> </w:t>
            </w:r>
          </w:p>
        </w:tc>
      </w:tr>
      <w:tr w:rsidR="00800863" w:rsidRPr="00800863" w:rsidTr="00800863">
        <w:trPr>
          <w:trHeight w:val="225"/>
        </w:trPr>
        <w:tc>
          <w:tcPr>
            <w:tcW w:w="4953" w:type="dxa"/>
            <w:tcBorders>
              <w:top w:val="nil"/>
              <w:left w:val="single" w:sz="4" w:space="0" w:color="auto"/>
              <w:bottom w:val="nil"/>
              <w:right w:val="nil"/>
            </w:tcBorders>
            <w:shd w:val="clear" w:color="auto" w:fill="auto"/>
            <w:noWrap/>
            <w:vAlign w:val="bottom"/>
            <w:hideMark/>
          </w:tcPr>
          <w:p w:rsidR="00800863" w:rsidRPr="00800863" w:rsidRDefault="00800863" w:rsidP="00800863">
            <w:pPr>
              <w:spacing w:after="0" w:line="240" w:lineRule="auto"/>
              <w:rPr>
                <w:rFonts w:ascii="Arial" w:eastAsia="Times New Roman" w:hAnsi="Arial" w:cs="Arial"/>
                <w:sz w:val="16"/>
                <w:szCs w:val="16"/>
                <w:lang w:val="en-GB" w:eastAsia="fr-BE"/>
              </w:rPr>
            </w:pPr>
            <w:r w:rsidRPr="00800863">
              <w:rPr>
                <w:rFonts w:ascii="Arial" w:eastAsia="Times New Roman" w:hAnsi="Arial" w:cs="Arial"/>
                <w:sz w:val="16"/>
                <w:szCs w:val="16"/>
                <w:lang w:val="en-GB" w:eastAsia="fr-BE"/>
              </w:rPr>
              <w:t>Material recovery</w:t>
            </w:r>
          </w:p>
        </w:tc>
        <w:tc>
          <w:tcPr>
            <w:tcW w:w="872" w:type="dxa"/>
            <w:tcBorders>
              <w:top w:val="nil"/>
              <w:left w:val="nil"/>
              <w:bottom w:val="nil"/>
              <w:right w:val="nil"/>
            </w:tcBorders>
            <w:shd w:val="clear" w:color="auto" w:fill="auto"/>
            <w:noWrap/>
            <w:vAlign w:val="bottom"/>
            <w:hideMark/>
          </w:tcPr>
          <w:p w:rsidR="00800863" w:rsidRPr="00800863" w:rsidRDefault="00800863" w:rsidP="00800863">
            <w:pPr>
              <w:spacing w:after="0" w:line="240" w:lineRule="auto"/>
              <w:jc w:val="right"/>
              <w:rPr>
                <w:rFonts w:ascii="Arial" w:eastAsia="Times New Roman" w:hAnsi="Arial" w:cs="Arial"/>
                <w:sz w:val="16"/>
                <w:szCs w:val="16"/>
                <w:lang w:eastAsia="fr-BE"/>
              </w:rPr>
            </w:pPr>
            <w:r w:rsidRPr="00800863">
              <w:rPr>
                <w:rFonts w:ascii="Arial" w:eastAsia="Times New Roman" w:hAnsi="Arial" w:cs="Arial"/>
                <w:sz w:val="16"/>
                <w:szCs w:val="16"/>
                <w:lang w:eastAsia="fr-BE"/>
              </w:rPr>
              <w:t>1,319</w:t>
            </w:r>
          </w:p>
        </w:tc>
        <w:tc>
          <w:tcPr>
            <w:tcW w:w="875" w:type="dxa"/>
            <w:tcBorders>
              <w:top w:val="nil"/>
              <w:left w:val="nil"/>
              <w:bottom w:val="nil"/>
              <w:right w:val="single" w:sz="4" w:space="0" w:color="auto"/>
            </w:tcBorders>
            <w:shd w:val="clear" w:color="auto" w:fill="auto"/>
            <w:noWrap/>
            <w:vAlign w:val="bottom"/>
            <w:hideMark/>
          </w:tcPr>
          <w:p w:rsidR="00800863" w:rsidRPr="00800863" w:rsidRDefault="00800863" w:rsidP="00800863">
            <w:pPr>
              <w:spacing w:after="0" w:line="240" w:lineRule="auto"/>
              <w:jc w:val="right"/>
              <w:rPr>
                <w:rFonts w:ascii="Arial" w:eastAsia="Times New Roman" w:hAnsi="Arial" w:cs="Arial"/>
                <w:sz w:val="16"/>
                <w:szCs w:val="16"/>
                <w:lang w:eastAsia="fr-BE"/>
              </w:rPr>
            </w:pPr>
            <w:r w:rsidRPr="00800863">
              <w:rPr>
                <w:rFonts w:ascii="Arial" w:eastAsia="Times New Roman" w:hAnsi="Arial" w:cs="Arial"/>
                <w:sz w:val="16"/>
                <w:szCs w:val="16"/>
                <w:lang w:eastAsia="fr-BE"/>
              </w:rPr>
              <w:t>1,394</w:t>
            </w:r>
          </w:p>
        </w:tc>
      </w:tr>
      <w:tr w:rsidR="00800863" w:rsidRPr="00800863" w:rsidTr="00800863">
        <w:trPr>
          <w:trHeight w:val="225"/>
        </w:trPr>
        <w:tc>
          <w:tcPr>
            <w:tcW w:w="4953" w:type="dxa"/>
            <w:tcBorders>
              <w:top w:val="nil"/>
              <w:left w:val="single" w:sz="4" w:space="0" w:color="auto"/>
              <w:bottom w:val="nil"/>
              <w:right w:val="nil"/>
            </w:tcBorders>
            <w:shd w:val="clear" w:color="auto" w:fill="auto"/>
            <w:noWrap/>
            <w:vAlign w:val="bottom"/>
            <w:hideMark/>
          </w:tcPr>
          <w:p w:rsidR="00800863" w:rsidRPr="00800863" w:rsidRDefault="00800863" w:rsidP="00800863">
            <w:pPr>
              <w:spacing w:after="0" w:line="240" w:lineRule="auto"/>
              <w:rPr>
                <w:rFonts w:ascii="Arial" w:eastAsia="Times New Roman" w:hAnsi="Arial" w:cs="Arial"/>
                <w:sz w:val="16"/>
                <w:szCs w:val="16"/>
                <w:lang w:val="en-GB" w:eastAsia="fr-BE"/>
              </w:rPr>
            </w:pPr>
            <w:r w:rsidRPr="00800863">
              <w:rPr>
                <w:rFonts w:ascii="Arial" w:eastAsia="Times New Roman" w:hAnsi="Arial" w:cs="Arial"/>
                <w:sz w:val="16"/>
                <w:szCs w:val="16"/>
                <w:lang w:val="en-GB" w:eastAsia="fr-BE"/>
              </w:rPr>
              <w:t>Energy recovery</w:t>
            </w:r>
          </w:p>
        </w:tc>
        <w:tc>
          <w:tcPr>
            <w:tcW w:w="872" w:type="dxa"/>
            <w:tcBorders>
              <w:top w:val="nil"/>
              <w:left w:val="nil"/>
              <w:bottom w:val="nil"/>
              <w:right w:val="nil"/>
            </w:tcBorders>
            <w:shd w:val="clear" w:color="auto" w:fill="auto"/>
            <w:noWrap/>
            <w:vAlign w:val="bottom"/>
            <w:hideMark/>
          </w:tcPr>
          <w:p w:rsidR="00800863" w:rsidRPr="00800863" w:rsidRDefault="00800863" w:rsidP="00800863">
            <w:pPr>
              <w:spacing w:after="0" w:line="240" w:lineRule="auto"/>
              <w:jc w:val="right"/>
              <w:rPr>
                <w:rFonts w:ascii="Arial" w:eastAsia="Times New Roman" w:hAnsi="Arial" w:cs="Arial"/>
                <w:sz w:val="16"/>
                <w:szCs w:val="16"/>
                <w:lang w:eastAsia="fr-BE"/>
              </w:rPr>
            </w:pPr>
            <w:r w:rsidRPr="00800863">
              <w:rPr>
                <w:rFonts w:ascii="Arial" w:eastAsia="Times New Roman" w:hAnsi="Arial" w:cs="Arial"/>
                <w:sz w:val="16"/>
                <w:szCs w:val="16"/>
                <w:lang w:eastAsia="fr-BE"/>
              </w:rPr>
              <w:t>608</w:t>
            </w:r>
          </w:p>
        </w:tc>
        <w:tc>
          <w:tcPr>
            <w:tcW w:w="875" w:type="dxa"/>
            <w:tcBorders>
              <w:top w:val="nil"/>
              <w:left w:val="nil"/>
              <w:bottom w:val="nil"/>
              <w:right w:val="single" w:sz="4" w:space="0" w:color="auto"/>
            </w:tcBorders>
            <w:shd w:val="clear" w:color="auto" w:fill="auto"/>
            <w:noWrap/>
            <w:vAlign w:val="bottom"/>
            <w:hideMark/>
          </w:tcPr>
          <w:p w:rsidR="00800863" w:rsidRPr="00800863" w:rsidRDefault="00800863" w:rsidP="00800863">
            <w:pPr>
              <w:spacing w:after="0" w:line="240" w:lineRule="auto"/>
              <w:jc w:val="right"/>
              <w:rPr>
                <w:rFonts w:ascii="Arial" w:eastAsia="Times New Roman" w:hAnsi="Arial" w:cs="Arial"/>
                <w:sz w:val="16"/>
                <w:szCs w:val="16"/>
                <w:lang w:eastAsia="fr-BE"/>
              </w:rPr>
            </w:pPr>
            <w:r w:rsidRPr="00800863">
              <w:rPr>
                <w:rFonts w:ascii="Arial" w:eastAsia="Times New Roman" w:hAnsi="Arial" w:cs="Arial"/>
                <w:sz w:val="16"/>
                <w:szCs w:val="16"/>
                <w:lang w:eastAsia="fr-BE"/>
              </w:rPr>
              <w:t>501</w:t>
            </w:r>
          </w:p>
        </w:tc>
      </w:tr>
      <w:tr w:rsidR="00800863" w:rsidRPr="00800863" w:rsidTr="00800863">
        <w:trPr>
          <w:trHeight w:val="225"/>
        </w:trPr>
        <w:tc>
          <w:tcPr>
            <w:tcW w:w="4953" w:type="dxa"/>
            <w:tcBorders>
              <w:top w:val="nil"/>
              <w:left w:val="single" w:sz="4" w:space="0" w:color="auto"/>
              <w:bottom w:val="nil"/>
              <w:right w:val="nil"/>
            </w:tcBorders>
            <w:shd w:val="clear" w:color="auto" w:fill="auto"/>
            <w:noWrap/>
            <w:vAlign w:val="bottom"/>
            <w:hideMark/>
          </w:tcPr>
          <w:p w:rsidR="00800863" w:rsidRPr="00800863" w:rsidRDefault="00800863" w:rsidP="00800863">
            <w:pPr>
              <w:spacing w:after="0" w:line="240" w:lineRule="auto"/>
              <w:rPr>
                <w:rFonts w:ascii="Arial" w:eastAsia="Times New Roman" w:hAnsi="Arial" w:cs="Arial"/>
                <w:sz w:val="16"/>
                <w:szCs w:val="16"/>
                <w:lang w:val="en-GB" w:eastAsia="fr-BE"/>
              </w:rPr>
            </w:pPr>
            <w:r w:rsidRPr="00800863">
              <w:rPr>
                <w:rFonts w:ascii="Arial" w:eastAsia="Times New Roman" w:hAnsi="Arial" w:cs="Arial"/>
                <w:sz w:val="16"/>
                <w:szCs w:val="16"/>
                <w:lang w:val="en-GB" w:eastAsia="fr-BE"/>
              </w:rPr>
              <w:t>Disposed of by landfill</w:t>
            </w:r>
          </w:p>
        </w:tc>
        <w:tc>
          <w:tcPr>
            <w:tcW w:w="872" w:type="dxa"/>
            <w:tcBorders>
              <w:top w:val="nil"/>
              <w:left w:val="nil"/>
              <w:bottom w:val="nil"/>
              <w:right w:val="nil"/>
            </w:tcBorders>
            <w:shd w:val="clear" w:color="auto" w:fill="auto"/>
            <w:noWrap/>
            <w:vAlign w:val="bottom"/>
            <w:hideMark/>
          </w:tcPr>
          <w:p w:rsidR="00800863" w:rsidRPr="00800863" w:rsidRDefault="00800863" w:rsidP="00800863">
            <w:pPr>
              <w:spacing w:after="0" w:line="240" w:lineRule="auto"/>
              <w:jc w:val="right"/>
              <w:rPr>
                <w:rFonts w:ascii="Arial" w:eastAsia="Times New Roman" w:hAnsi="Arial" w:cs="Arial"/>
                <w:sz w:val="16"/>
                <w:szCs w:val="16"/>
                <w:lang w:eastAsia="fr-BE"/>
              </w:rPr>
            </w:pPr>
            <w:r w:rsidRPr="00800863">
              <w:rPr>
                <w:rFonts w:ascii="Arial" w:eastAsia="Times New Roman" w:hAnsi="Arial" w:cs="Arial"/>
                <w:sz w:val="16"/>
                <w:szCs w:val="16"/>
                <w:lang w:eastAsia="fr-BE"/>
              </w:rPr>
              <w:t>1,825</w:t>
            </w:r>
          </w:p>
        </w:tc>
        <w:tc>
          <w:tcPr>
            <w:tcW w:w="875" w:type="dxa"/>
            <w:tcBorders>
              <w:top w:val="nil"/>
              <w:left w:val="nil"/>
              <w:bottom w:val="nil"/>
              <w:right w:val="single" w:sz="4" w:space="0" w:color="auto"/>
            </w:tcBorders>
            <w:shd w:val="clear" w:color="auto" w:fill="auto"/>
            <w:noWrap/>
            <w:vAlign w:val="bottom"/>
            <w:hideMark/>
          </w:tcPr>
          <w:p w:rsidR="00800863" w:rsidRPr="00800863" w:rsidRDefault="00800863" w:rsidP="00800863">
            <w:pPr>
              <w:spacing w:after="0" w:line="240" w:lineRule="auto"/>
              <w:jc w:val="right"/>
              <w:rPr>
                <w:rFonts w:ascii="Arial" w:eastAsia="Times New Roman" w:hAnsi="Arial" w:cs="Arial"/>
                <w:sz w:val="16"/>
                <w:szCs w:val="16"/>
                <w:lang w:eastAsia="fr-BE"/>
              </w:rPr>
            </w:pPr>
            <w:r w:rsidRPr="00800863">
              <w:rPr>
                <w:rFonts w:ascii="Arial" w:eastAsia="Times New Roman" w:hAnsi="Arial" w:cs="Arial"/>
                <w:sz w:val="16"/>
                <w:szCs w:val="16"/>
                <w:lang w:eastAsia="fr-BE"/>
              </w:rPr>
              <w:t>1,851</w:t>
            </w:r>
          </w:p>
        </w:tc>
      </w:tr>
      <w:tr w:rsidR="00800863" w:rsidRPr="00800863" w:rsidTr="00800863">
        <w:trPr>
          <w:trHeight w:val="225"/>
        </w:trPr>
        <w:tc>
          <w:tcPr>
            <w:tcW w:w="4953" w:type="dxa"/>
            <w:tcBorders>
              <w:top w:val="nil"/>
              <w:left w:val="single" w:sz="4" w:space="0" w:color="auto"/>
              <w:bottom w:val="nil"/>
              <w:right w:val="nil"/>
            </w:tcBorders>
            <w:shd w:val="clear" w:color="auto" w:fill="auto"/>
            <w:noWrap/>
            <w:vAlign w:val="bottom"/>
            <w:hideMark/>
          </w:tcPr>
          <w:p w:rsidR="00800863" w:rsidRPr="00800863" w:rsidRDefault="00800863" w:rsidP="00800863">
            <w:pPr>
              <w:spacing w:after="0" w:line="240" w:lineRule="auto"/>
              <w:rPr>
                <w:rFonts w:ascii="Arial" w:eastAsia="Times New Roman" w:hAnsi="Arial" w:cs="Arial"/>
                <w:sz w:val="16"/>
                <w:szCs w:val="16"/>
                <w:lang w:val="en-GB" w:eastAsia="fr-BE"/>
              </w:rPr>
            </w:pPr>
            <w:r w:rsidRPr="00800863">
              <w:rPr>
                <w:rFonts w:ascii="Arial" w:eastAsia="Times New Roman" w:hAnsi="Arial" w:cs="Arial"/>
                <w:sz w:val="16"/>
                <w:szCs w:val="16"/>
                <w:lang w:val="en-GB" w:eastAsia="fr-BE"/>
              </w:rPr>
              <w:t>Treated in other ways</w:t>
            </w:r>
          </w:p>
        </w:tc>
        <w:tc>
          <w:tcPr>
            <w:tcW w:w="872" w:type="dxa"/>
            <w:tcBorders>
              <w:top w:val="nil"/>
              <w:left w:val="nil"/>
              <w:bottom w:val="nil"/>
              <w:right w:val="nil"/>
            </w:tcBorders>
            <w:shd w:val="clear" w:color="auto" w:fill="auto"/>
            <w:noWrap/>
            <w:vAlign w:val="bottom"/>
            <w:hideMark/>
          </w:tcPr>
          <w:p w:rsidR="00800863" w:rsidRPr="00800863" w:rsidRDefault="00800863" w:rsidP="00800863">
            <w:pPr>
              <w:spacing w:after="0" w:line="240" w:lineRule="auto"/>
              <w:jc w:val="right"/>
              <w:rPr>
                <w:rFonts w:ascii="Arial" w:eastAsia="Times New Roman" w:hAnsi="Arial" w:cs="Arial"/>
                <w:sz w:val="16"/>
                <w:szCs w:val="16"/>
                <w:lang w:eastAsia="fr-BE"/>
              </w:rPr>
            </w:pPr>
            <w:r w:rsidRPr="00800863">
              <w:rPr>
                <w:rFonts w:ascii="Arial" w:eastAsia="Times New Roman" w:hAnsi="Arial" w:cs="Arial"/>
                <w:sz w:val="16"/>
                <w:szCs w:val="16"/>
                <w:lang w:eastAsia="fr-BE"/>
              </w:rPr>
              <w:t>–</w:t>
            </w:r>
          </w:p>
        </w:tc>
        <w:tc>
          <w:tcPr>
            <w:tcW w:w="875" w:type="dxa"/>
            <w:tcBorders>
              <w:top w:val="nil"/>
              <w:left w:val="nil"/>
              <w:bottom w:val="nil"/>
              <w:right w:val="single" w:sz="4" w:space="0" w:color="auto"/>
            </w:tcBorders>
            <w:shd w:val="clear" w:color="auto" w:fill="auto"/>
            <w:noWrap/>
            <w:vAlign w:val="bottom"/>
            <w:hideMark/>
          </w:tcPr>
          <w:p w:rsidR="00800863" w:rsidRPr="00800863" w:rsidRDefault="00800863" w:rsidP="00800863">
            <w:pPr>
              <w:spacing w:after="0" w:line="240" w:lineRule="auto"/>
              <w:jc w:val="right"/>
              <w:rPr>
                <w:rFonts w:ascii="Arial" w:eastAsia="Times New Roman" w:hAnsi="Arial" w:cs="Arial"/>
                <w:sz w:val="16"/>
                <w:szCs w:val="16"/>
                <w:lang w:eastAsia="fr-BE"/>
              </w:rPr>
            </w:pPr>
            <w:r w:rsidRPr="00800863">
              <w:rPr>
                <w:rFonts w:ascii="Arial" w:eastAsia="Times New Roman" w:hAnsi="Arial" w:cs="Arial"/>
                <w:sz w:val="16"/>
                <w:szCs w:val="16"/>
                <w:lang w:eastAsia="fr-BE"/>
              </w:rPr>
              <w:t>–</w:t>
            </w:r>
          </w:p>
        </w:tc>
      </w:tr>
      <w:tr w:rsidR="00800863" w:rsidRPr="00800863" w:rsidTr="00800863">
        <w:trPr>
          <w:trHeight w:val="225"/>
        </w:trPr>
        <w:tc>
          <w:tcPr>
            <w:tcW w:w="4953" w:type="dxa"/>
            <w:tcBorders>
              <w:top w:val="nil"/>
              <w:left w:val="single" w:sz="4" w:space="0" w:color="auto"/>
              <w:bottom w:val="nil"/>
              <w:right w:val="nil"/>
            </w:tcBorders>
            <w:shd w:val="clear" w:color="000000" w:fill="D9D9D9"/>
            <w:noWrap/>
            <w:vAlign w:val="bottom"/>
            <w:hideMark/>
          </w:tcPr>
          <w:p w:rsidR="00800863" w:rsidRPr="00800863" w:rsidRDefault="00800863" w:rsidP="00800863">
            <w:pPr>
              <w:spacing w:after="0" w:line="240" w:lineRule="auto"/>
              <w:rPr>
                <w:rFonts w:ascii="Arial" w:eastAsia="Times New Roman" w:hAnsi="Arial" w:cs="Arial"/>
                <w:b/>
                <w:bCs/>
                <w:sz w:val="16"/>
                <w:szCs w:val="16"/>
                <w:lang w:val="en-GB" w:eastAsia="fr-BE"/>
              </w:rPr>
            </w:pPr>
            <w:r w:rsidRPr="00800863">
              <w:rPr>
                <w:rFonts w:ascii="Arial" w:eastAsia="Times New Roman" w:hAnsi="Arial" w:cs="Arial"/>
                <w:b/>
                <w:bCs/>
                <w:sz w:val="16"/>
                <w:szCs w:val="16"/>
                <w:lang w:val="en-GB" w:eastAsia="fr-BE"/>
              </w:rPr>
              <w:t>Total</w:t>
            </w:r>
          </w:p>
        </w:tc>
        <w:tc>
          <w:tcPr>
            <w:tcW w:w="872" w:type="dxa"/>
            <w:tcBorders>
              <w:top w:val="nil"/>
              <w:left w:val="nil"/>
              <w:bottom w:val="nil"/>
              <w:right w:val="nil"/>
            </w:tcBorders>
            <w:shd w:val="clear" w:color="000000" w:fill="D9D9D9"/>
            <w:noWrap/>
            <w:vAlign w:val="bottom"/>
            <w:hideMark/>
          </w:tcPr>
          <w:p w:rsidR="00800863" w:rsidRPr="00800863" w:rsidRDefault="00800863" w:rsidP="00800863">
            <w:pPr>
              <w:spacing w:after="0" w:line="240" w:lineRule="auto"/>
              <w:jc w:val="right"/>
              <w:rPr>
                <w:rFonts w:ascii="Arial" w:eastAsia="Times New Roman" w:hAnsi="Arial" w:cs="Arial"/>
                <w:b/>
                <w:bCs/>
                <w:sz w:val="16"/>
                <w:szCs w:val="16"/>
                <w:lang w:eastAsia="fr-BE"/>
              </w:rPr>
            </w:pPr>
            <w:r w:rsidRPr="00800863">
              <w:rPr>
                <w:rFonts w:ascii="Arial" w:eastAsia="Times New Roman" w:hAnsi="Arial" w:cs="Arial"/>
                <w:b/>
                <w:bCs/>
                <w:sz w:val="16"/>
                <w:szCs w:val="16"/>
                <w:lang w:eastAsia="fr-BE"/>
              </w:rPr>
              <w:t>3,752</w:t>
            </w:r>
          </w:p>
        </w:tc>
        <w:tc>
          <w:tcPr>
            <w:tcW w:w="875" w:type="dxa"/>
            <w:tcBorders>
              <w:top w:val="nil"/>
              <w:left w:val="nil"/>
              <w:bottom w:val="nil"/>
              <w:right w:val="single" w:sz="4" w:space="0" w:color="auto"/>
            </w:tcBorders>
            <w:shd w:val="clear" w:color="000000" w:fill="D9D9D9"/>
            <w:noWrap/>
            <w:vAlign w:val="bottom"/>
            <w:hideMark/>
          </w:tcPr>
          <w:p w:rsidR="00800863" w:rsidRPr="00800863" w:rsidRDefault="00800863" w:rsidP="00800863">
            <w:pPr>
              <w:spacing w:after="0" w:line="240" w:lineRule="auto"/>
              <w:jc w:val="right"/>
              <w:rPr>
                <w:rFonts w:ascii="Arial" w:eastAsia="Times New Roman" w:hAnsi="Arial" w:cs="Arial"/>
                <w:b/>
                <w:bCs/>
                <w:sz w:val="16"/>
                <w:szCs w:val="16"/>
                <w:lang w:eastAsia="fr-BE"/>
              </w:rPr>
            </w:pPr>
            <w:r w:rsidRPr="00800863">
              <w:rPr>
                <w:rFonts w:ascii="Arial" w:eastAsia="Times New Roman" w:hAnsi="Arial" w:cs="Arial"/>
                <w:b/>
                <w:bCs/>
                <w:sz w:val="16"/>
                <w:szCs w:val="16"/>
                <w:lang w:eastAsia="fr-BE"/>
              </w:rPr>
              <w:t>3,746</w:t>
            </w:r>
          </w:p>
        </w:tc>
      </w:tr>
      <w:tr w:rsidR="00800863" w:rsidRPr="006A2ADF" w:rsidTr="00800863">
        <w:trPr>
          <w:trHeight w:val="255"/>
        </w:trPr>
        <w:tc>
          <w:tcPr>
            <w:tcW w:w="4953" w:type="dxa"/>
            <w:tcBorders>
              <w:top w:val="nil"/>
              <w:left w:val="single" w:sz="4" w:space="0" w:color="auto"/>
              <w:bottom w:val="nil"/>
              <w:right w:val="nil"/>
            </w:tcBorders>
            <w:shd w:val="clear" w:color="000000" w:fill="DAEEF3"/>
            <w:noWrap/>
            <w:vAlign w:val="bottom"/>
            <w:hideMark/>
          </w:tcPr>
          <w:p w:rsidR="00800863" w:rsidRPr="00800863" w:rsidRDefault="00800863" w:rsidP="00800863">
            <w:pPr>
              <w:spacing w:after="0" w:line="240" w:lineRule="auto"/>
              <w:rPr>
                <w:rFonts w:ascii="Arial" w:eastAsia="Times New Roman" w:hAnsi="Arial" w:cs="Arial"/>
                <w:b/>
                <w:bCs/>
                <w:sz w:val="16"/>
                <w:szCs w:val="16"/>
                <w:lang w:val="en-GB" w:eastAsia="fr-BE"/>
              </w:rPr>
            </w:pPr>
            <w:r w:rsidRPr="00800863">
              <w:rPr>
                <w:rFonts w:ascii="Arial" w:eastAsia="Times New Roman" w:hAnsi="Arial" w:cs="Arial"/>
                <w:b/>
                <w:bCs/>
                <w:sz w:val="16"/>
                <w:szCs w:val="16"/>
                <w:lang w:val="en-GB" w:eastAsia="fr-BE"/>
              </w:rPr>
              <w:t>Municipal waste by mode of collection</w:t>
            </w:r>
          </w:p>
        </w:tc>
        <w:tc>
          <w:tcPr>
            <w:tcW w:w="872" w:type="dxa"/>
            <w:tcBorders>
              <w:top w:val="nil"/>
              <w:left w:val="nil"/>
              <w:bottom w:val="nil"/>
              <w:right w:val="nil"/>
            </w:tcBorders>
            <w:shd w:val="clear" w:color="000000" w:fill="DAEEF3"/>
            <w:noWrap/>
            <w:vAlign w:val="bottom"/>
            <w:hideMark/>
          </w:tcPr>
          <w:p w:rsidR="00800863" w:rsidRPr="00800863" w:rsidRDefault="00800863" w:rsidP="00800863">
            <w:pPr>
              <w:spacing w:after="0" w:line="240" w:lineRule="auto"/>
              <w:rPr>
                <w:rFonts w:ascii="Arial" w:eastAsia="Times New Roman" w:hAnsi="Arial" w:cs="Arial"/>
                <w:sz w:val="20"/>
                <w:szCs w:val="20"/>
                <w:lang w:val="en-US" w:eastAsia="fr-BE"/>
              </w:rPr>
            </w:pPr>
            <w:r w:rsidRPr="00800863">
              <w:rPr>
                <w:rFonts w:ascii="Arial" w:eastAsia="Times New Roman" w:hAnsi="Arial" w:cs="Arial"/>
                <w:sz w:val="20"/>
                <w:szCs w:val="20"/>
                <w:lang w:val="en-US" w:eastAsia="fr-BE"/>
              </w:rPr>
              <w:t> </w:t>
            </w:r>
          </w:p>
        </w:tc>
        <w:tc>
          <w:tcPr>
            <w:tcW w:w="875" w:type="dxa"/>
            <w:tcBorders>
              <w:top w:val="nil"/>
              <w:left w:val="nil"/>
              <w:bottom w:val="nil"/>
              <w:right w:val="single" w:sz="4" w:space="0" w:color="auto"/>
            </w:tcBorders>
            <w:shd w:val="clear" w:color="000000" w:fill="DAEEF3"/>
            <w:vAlign w:val="bottom"/>
            <w:hideMark/>
          </w:tcPr>
          <w:p w:rsidR="00800863" w:rsidRPr="00800863" w:rsidRDefault="00800863" w:rsidP="00800863">
            <w:pPr>
              <w:spacing w:after="0" w:line="240" w:lineRule="auto"/>
              <w:ind w:firstLineChars="100" w:firstLine="161"/>
              <w:rPr>
                <w:rFonts w:ascii="Arial" w:eastAsia="Times New Roman" w:hAnsi="Arial" w:cs="Arial"/>
                <w:b/>
                <w:bCs/>
                <w:sz w:val="16"/>
                <w:szCs w:val="16"/>
                <w:lang w:val="en-US" w:eastAsia="fr-BE"/>
              </w:rPr>
            </w:pPr>
            <w:r w:rsidRPr="00800863">
              <w:rPr>
                <w:rFonts w:ascii="Arial" w:eastAsia="Times New Roman" w:hAnsi="Arial" w:cs="Arial"/>
                <w:b/>
                <w:bCs/>
                <w:sz w:val="16"/>
                <w:szCs w:val="16"/>
                <w:lang w:val="en-US" w:eastAsia="fr-BE"/>
              </w:rPr>
              <w:t> </w:t>
            </w:r>
          </w:p>
        </w:tc>
      </w:tr>
      <w:tr w:rsidR="00800863" w:rsidRPr="00800863" w:rsidTr="00800863">
        <w:trPr>
          <w:trHeight w:val="225"/>
        </w:trPr>
        <w:tc>
          <w:tcPr>
            <w:tcW w:w="4953" w:type="dxa"/>
            <w:tcBorders>
              <w:top w:val="nil"/>
              <w:left w:val="single" w:sz="4" w:space="0" w:color="auto"/>
              <w:bottom w:val="nil"/>
              <w:right w:val="nil"/>
            </w:tcBorders>
            <w:shd w:val="clear" w:color="auto" w:fill="auto"/>
            <w:noWrap/>
            <w:vAlign w:val="bottom"/>
            <w:hideMark/>
          </w:tcPr>
          <w:p w:rsidR="00800863" w:rsidRPr="00800863" w:rsidRDefault="00800863" w:rsidP="00800863">
            <w:pPr>
              <w:spacing w:after="0" w:line="240" w:lineRule="auto"/>
              <w:rPr>
                <w:rFonts w:ascii="Arial" w:eastAsia="Times New Roman" w:hAnsi="Arial" w:cs="Arial"/>
                <w:sz w:val="16"/>
                <w:szCs w:val="16"/>
                <w:lang w:val="en-GB" w:eastAsia="fr-BE"/>
              </w:rPr>
            </w:pPr>
            <w:r w:rsidRPr="00800863">
              <w:rPr>
                <w:rFonts w:ascii="Arial" w:eastAsia="Times New Roman" w:hAnsi="Arial" w:cs="Arial"/>
                <w:sz w:val="16"/>
                <w:szCs w:val="16"/>
                <w:lang w:val="en-GB" w:eastAsia="fr-BE"/>
              </w:rPr>
              <w:t>Collected in traditional way</w:t>
            </w:r>
          </w:p>
        </w:tc>
        <w:tc>
          <w:tcPr>
            <w:tcW w:w="872" w:type="dxa"/>
            <w:tcBorders>
              <w:top w:val="nil"/>
              <w:left w:val="nil"/>
              <w:bottom w:val="nil"/>
              <w:right w:val="nil"/>
            </w:tcBorders>
            <w:shd w:val="clear" w:color="auto" w:fill="auto"/>
            <w:noWrap/>
            <w:vAlign w:val="bottom"/>
            <w:hideMark/>
          </w:tcPr>
          <w:p w:rsidR="00800863" w:rsidRPr="00800863" w:rsidRDefault="00800863" w:rsidP="00800863">
            <w:pPr>
              <w:spacing w:after="0" w:line="240" w:lineRule="auto"/>
              <w:jc w:val="right"/>
              <w:rPr>
                <w:rFonts w:ascii="Arial" w:eastAsia="Times New Roman" w:hAnsi="Arial" w:cs="Arial"/>
                <w:sz w:val="16"/>
                <w:szCs w:val="16"/>
                <w:lang w:eastAsia="fr-BE"/>
              </w:rPr>
            </w:pPr>
            <w:r w:rsidRPr="00800863">
              <w:rPr>
                <w:rFonts w:ascii="Arial" w:eastAsia="Times New Roman" w:hAnsi="Arial" w:cs="Arial"/>
                <w:sz w:val="16"/>
                <w:szCs w:val="16"/>
                <w:lang w:eastAsia="fr-BE"/>
              </w:rPr>
              <w:t>2,670</w:t>
            </w:r>
          </w:p>
        </w:tc>
        <w:tc>
          <w:tcPr>
            <w:tcW w:w="875" w:type="dxa"/>
            <w:tcBorders>
              <w:top w:val="nil"/>
              <w:left w:val="nil"/>
              <w:bottom w:val="nil"/>
              <w:right w:val="single" w:sz="4" w:space="0" w:color="auto"/>
            </w:tcBorders>
            <w:shd w:val="clear" w:color="auto" w:fill="auto"/>
            <w:noWrap/>
            <w:vAlign w:val="bottom"/>
            <w:hideMark/>
          </w:tcPr>
          <w:p w:rsidR="00800863" w:rsidRPr="00800863" w:rsidRDefault="00800863" w:rsidP="00800863">
            <w:pPr>
              <w:spacing w:after="0" w:line="240" w:lineRule="auto"/>
              <w:jc w:val="right"/>
              <w:rPr>
                <w:rFonts w:ascii="Arial" w:eastAsia="Times New Roman" w:hAnsi="Arial" w:cs="Arial"/>
                <w:sz w:val="16"/>
                <w:szCs w:val="16"/>
                <w:lang w:eastAsia="fr-BE"/>
              </w:rPr>
            </w:pPr>
            <w:r w:rsidRPr="00800863">
              <w:rPr>
                <w:rFonts w:ascii="Arial" w:eastAsia="Times New Roman" w:hAnsi="Arial" w:cs="Arial"/>
                <w:sz w:val="16"/>
                <w:szCs w:val="16"/>
                <w:lang w:eastAsia="fr-BE"/>
              </w:rPr>
              <w:t>–</w:t>
            </w:r>
          </w:p>
        </w:tc>
      </w:tr>
      <w:tr w:rsidR="00800863" w:rsidRPr="00800863" w:rsidTr="00800863">
        <w:trPr>
          <w:trHeight w:val="225"/>
        </w:trPr>
        <w:tc>
          <w:tcPr>
            <w:tcW w:w="4953" w:type="dxa"/>
            <w:tcBorders>
              <w:top w:val="nil"/>
              <w:left w:val="single" w:sz="4" w:space="0" w:color="auto"/>
              <w:bottom w:val="nil"/>
              <w:right w:val="nil"/>
            </w:tcBorders>
            <w:shd w:val="clear" w:color="auto" w:fill="auto"/>
            <w:noWrap/>
            <w:vAlign w:val="bottom"/>
            <w:hideMark/>
          </w:tcPr>
          <w:p w:rsidR="00800863" w:rsidRPr="00800863" w:rsidRDefault="00800863" w:rsidP="00800863">
            <w:pPr>
              <w:spacing w:after="0" w:line="240" w:lineRule="auto"/>
              <w:rPr>
                <w:rFonts w:ascii="Arial" w:eastAsia="Times New Roman" w:hAnsi="Arial" w:cs="Arial"/>
                <w:sz w:val="16"/>
                <w:szCs w:val="16"/>
                <w:lang w:val="en-GB" w:eastAsia="fr-BE"/>
              </w:rPr>
            </w:pPr>
            <w:r w:rsidRPr="00800863">
              <w:rPr>
                <w:rFonts w:ascii="Arial" w:eastAsia="Times New Roman" w:hAnsi="Arial" w:cs="Arial"/>
                <w:sz w:val="16"/>
                <w:szCs w:val="16"/>
                <w:lang w:val="en-GB" w:eastAsia="fr-BE"/>
              </w:rPr>
              <w:t>Collected by separate waste removal method</w:t>
            </w:r>
          </w:p>
        </w:tc>
        <w:tc>
          <w:tcPr>
            <w:tcW w:w="872" w:type="dxa"/>
            <w:tcBorders>
              <w:top w:val="nil"/>
              <w:left w:val="nil"/>
              <w:bottom w:val="nil"/>
              <w:right w:val="nil"/>
            </w:tcBorders>
            <w:shd w:val="clear" w:color="auto" w:fill="auto"/>
            <w:noWrap/>
            <w:vAlign w:val="bottom"/>
            <w:hideMark/>
          </w:tcPr>
          <w:p w:rsidR="00800863" w:rsidRPr="00800863" w:rsidRDefault="00800863" w:rsidP="00800863">
            <w:pPr>
              <w:spacing w:after="0" w:line="240" w:lineRule="auto"/>
              <w:jc w:val="right"/>
              <w:rPr>
                <w:rFonts w:ascii="Arial" w:eastAsia="Times New Roman" w:hAnsi="Arial" w:cs="Arial"/>
                <w:sz w:val="16"/>
                <w:szCs w:val="16"/>
                <w:lang w:eastAsia="fr-BE"/>
              </w:rPr>
            </w:pPr>
            <w:r w:rsidRPr="00800863">
              <w:rPr>
                <w:rFonts w:ascii="Arial" w:eastAsia="Times New Roman" w:hAnsi="Arial" w:cs="Arial"/>
                <w:sz w:val="16"/>
                <w:szCs w:val="16"/>
                <w:lang w:eastAsia="fr-BE"/>
              </w:rPr>
              <w:t>1,098</w:t>
            </w:r>
          </w:p>
        </w:tc>
        <w:tc>
          <w:tcPr>
            <w:tcW w:w="875" w:type="dxa"/>
            <w:tcBorders>
              <w:top w:val="nil"/>
              <w:left w:val="nil"/>
              <w:bottom w:val="nil"/>
              <w:right w:val="single" w:sz="4" w:space="0" w:color="auto"/>
            </w:tcBorders>
            <w:shd w:val="clear" w:color="auto" w:fill="auto"/>
            <w:noWrap/>
            <w:vAlign w:val="bottom"/>
            <w:hideMark/>
          </w:tcPr>
          <w:p w:rsidR="00800863" w:rsidRPr="00800863" w:rsidRDefault="00800863" w:rsidP="00800863">
            <w:pPr>
              <w:spacing w:after="0" w:line="240" w:lineRule="auto"/>
              <w:jc w:val="right"/>
              <w:rPr>
                <w:rFonts w:ascii="Arial" w:eastAsia="Times New Roman" w:hAnsi="Arial" w:cs="Arial"/>
                <w:sz w:val="16"/>
                <w:szCs w:val="16"/>
                <w:lang w:eastAsia="fr-BE"/>
              </w:rPr>
            </w:pPr>
            <w:r w:rsidRPr="00800863">
              <w:rPr>
                <w:rFonts w:ascii="Arial" w:eastAsia="Times New Roman" w:hAnsi="Arial" w:cs="Arial"/>
                <w:sz w:val="16"/>
                <w:szCs w:val="16"/>
                <w:lang w:eastAsia="fr-BE"/>
              </w:rPr>
              <w:t>–</w:t>
            </w:r>
          </w:p>
        </w:tc>
      </w:tr>
      <w:tr w:rsidR="00800863" w:rsidRPr="00800863" w:rsidTr="00800863">
        <w:trPr>
          <w:trHeight w:val="225"/>
        </w:trPr>
        <w:tc>
          <w:tcPr>
            <w:tcW w:w="4953" w:type="dxa"/>
            <w:tcBorders>
              <w:top w:val="nil"/>
              <w:left w:val="single" w:sz="4" w:space="0" w:color="auto"/>
              <w:bottom w:val="single" w:sz="4" w:space="0" w:color="auto"/>
              <w:right w:val="nil"/>
            </w:tcBorders>
            <w:shd w:val="clear" w:color="000000" w:fill="D9D9D9"/>
            <w:noWrap/>
            <w:vAlign w:val="bottom"/>
            <w:hideMark/>
          </w:tcPr>
          <w:p w:rsidR="00800863" w:rsidRPr="00800863" w:rsidRDefault="00800863" w:rsidP="00800863">
            <w:pPr>
              <w:spacing w:after="0" w:line="240" w:lineRule="auto"/>
              <w:rPr>
                <w:rFonts w:ascii="Arial" w:eastAsia="Times New Roman" w:hAnsi="Arial" w:cs="Arial"/>
                <w:b/>
                <w:bCs/>
                <w:sz w:val="16"/>
                <w:szCs w:val="16"/>
                <w:lang w:val="en-GB" w:eastAsia="fr-BE"/>
              </w:rPr>
            </w:pPr>
            <w:r w:rsidRPr="00800863">
              <w:rPr>
                <w:rFonts w:ascii="Arial" w:eastAsia="Times New Roman" w:hAnsi="Arial" w:cs="Arial"/>
                <w:b/>
                <w:bCs/>
                <w:sz w:val="16"/>
                <w:szCs w:val="16"/>
                <w:lang w:val="en-GB" w:eastAsia="fr-BE"/>
              </w:rPr>
              <w:t>Total</w:t>
            </w:r>
          </w:p>
        </w:tc>
        <w:tc>
          <w:tcPr>
            <w:tcW w:w="872" w:type="dxa"/>
            <w:tcBorders>
              <w:top w:val="nil"/>
              <w:left w:val="nil"/>
              <w:bottom w:val="single" w:sz="4" w:space="0" w:color="auto"/>
              <w:right w:val="nil"/>
            </w:tcBorders>
            <w:shd w:val="clear" w:color="000000" w:fill="D9D9D9"/>
            <w:noWrap/>
            <w:vAlign w:val="bottom"/>
            <w:hideMark/>
          </w:tcPr>
          <w:p w:rsidR="00800863" w:rsidRPr="00800863" w:rsidRDefault="00800863" w:rsidP="00800863">
            <w:pPr>
              <w:spacing w:after="0" w:line="240" w:lineRule="auto"/>
              <w:jc w:val="right"/>
              <w:rPr>
                <w:rFonts w:ascii="Arial" w:eastAsia="Times New Roman" w:hAnsi="Arial" w:cs="Arial"/>
                <w:b/>
                <w:bCs/>
                <w:sz w:val="16"/>
                <w:szCs w:val="16"/>
                <w:lang w:eastAsia="fr-BE"/>
              </w:rPr>
            </w:pPr>
            <w:r w:rsidRPr="00800863">
              <w:rPr>
                <w:rFonts w:ascii="Arial" w:eastAsia="Times New Roman" w:hAnsi="Arial" w:cs="Arial"/>
                <w:b/>
                <w:bCs/>
                <w:sz w:val="16"/>
                <w:szCs w:val="16"/>
                <w:lang w:eastAsia="fr-BE"/>
              </w:rPr>
              <w:t>3,768</w:t>
            </w:r>
          </w:p>
        </w:tc>
        <w:tc>
          <w:tcPr>
            <w:tcW w:w="875" w:type="dxa"/>
            <w:tcBorders>
              <w:top w:val="nil"/>
              <w:left w:val="nil"/>
              <w:bottom w:val="single" w:sz="4" w:space="0" w:color="auto"/>
              <w:right w:val="single" w:sz="4" w:space="0" w:color="auto"/>
            </w:tcBorders>
            <w:shd w:val="clear" w:color="000000" w:fill="D9D9D9"/>
            <w:noWrap/>
            <w:vAlign w:val="bottom"/>
            <w:hideMark/>
          </w:tcPr>
          <w:p w:rsidR="00800863" w:rsidRPr="00800863" w:rsidRDefault="00800863" w:rsidP="00800863">
            <w:pPr>
              <w:spacing w:after="0" w:line="240" w:lineRule="auto"/>
              <w:jc w:val="right"/>
              <w:rPr>
                <w:rFonts w:ascii="Arial" w:eastAsia="Times New Roman" w:hAnsi="Arial" w:cs="Arial"/>
                <w:sz w:val="16"/>
                <w:szCs w:val="16"/>
                <w:lang w:eastAsia="fr-BE"/>
              </w:rPr>
            </w:pPr>
            <w:r w:rsidRPr="00800863">
              <w:rPr>
                <w:rFonts w:ascii="Arial" w:eastAsia="Times New Roman" w:hAnsi="Arial" w:cs="Arial"/>
                <w:sz w:val="16"/>
                <w:szCs w:val="16"/>
                <w:lang w:eastAsia="fr-BE"/>
              </w:rPr>
              <w:t>–</w:t>
            </w:r>
          </w:p>
        </w:tc>
      </w:tr>
    </w:tbl>
    <w:p w:rsidR="004A281A" w:rsidRDefault="004A281A">
      <w:pPr>
        <w:rPr>
          <w:rFonts w:ascii="Century Gothic" w:hAnsi="Century Gothic"/>
        </w:rPr>
      </w:pPr>
      <w:r>
        <w:rPr>
          <w:rFonts w:ascii="Century Gothic" w:hAnsi="Century Gothic"/>
        </w:rPr>
        <w:br w:type="page"/>
      </w:r>
    </w:p>
    <w:p w:rsidR="00F73AEA" w:rsidRPr="00982370" w:rsidRDefault="00F73AEA" w:rsidP="007A6AF0">
      <w:pPr>
        <w:shd w:val="clear" w:color="auto" w:fill="FFFFFF"/>
        <w:jc w:val="both"/>
        <w:textAlignment w:val="top"/>
        <w:rPr>
          <w:rFonts w:ascii="Century Gothic" w:hAnsi="Century Gothic"/>
          <w:b/>
          <w:sz w:val="24"/>
        </w:rPr>
      </w:pPr>
      <w:r w:rsidRPr="00982370">
        <w:rPr>
          <w:rFonts w:ascii="Century Gothic" w:hAnsi="Century Gothic"/>
          <w:b/>
          <w:sz w:val="24"/>
        </w:rPr>
        <w:lastRenderedPageBreak/>
        <w:t>Liste des abréviations</w:t>
      </w:r>
    </w:p>
    <w:p w:rsidR="00F73AEA" w:rsidRPr="00982370" w:rsidRDefault="00F73AEA" w:rsidP="00A00A1E">
      <w:pPr>
        <w:shd w:val="clear" w:color="auto" w:fill="FFFFFF"/>
        <w:spacing w:after="0" w:line="240" w:lineRule="auto"/>
        <w:jc w:val="both"/>
        <w:textAlignment w:val="top"/>
        <w:rPr>
          <w:rFonts w:ascii="Century Gothic" w:hAnsi="Century Gothic"/>
        </w:rPr>
      </w:pPr>
      <w:r w:rsidRPr="00982370">
        <w:rPr>
          <w:rFonts w:ascii="Century Gothic" w:hAnsi="Century Gothic"/>
        </w:rPr>
        <w:t xml:space="preserve">HCSO: </w:t>
      </w:r>
      <w:proofErr w:type="spellStart"/>
      <w:r w:rsidRPr="00982370">
        <w:rPr>
          <w:rFonts w:ascii="Century Gothic" w:hAnsi="Century Gothic"/>
        </w:rPr>
        <w:t>Hungarian</w:t>
      </w:r>
      <w:proofErr w:type="spellEnd"/>
      <w:r w:rsidRPr="00982370">
        <w:rPr>
          <w:rFonts w:ascii="Century Gothic" w:hAnsi="Century Gothic"/>
        </w:rPr>
        <w:t xml:space="preserve"> Central </w:t>
      </w:r>
      <w:proofErr w:type="spellStart"/>
      <w:r w:rsidRPr="00982370">
        <w:rPr>
          <w:rFonts w:ascii="Century Gothic" w:hAnsi="Century Gothic"/>
        </w:rPr>
        <w:t>Statistical</w:t>
      </w:r>
      <w:proofErr w:type="spellEnd"/>
      <w:r w:rsidRPr="00982370">
        <w:rPr>
          <w:rFonts w:ascii="Century Gothic" w:hAnsi="Century Gothic"/>
        </w:rPr>
        <w:t xml:space="preserve"> Office </w:t>
      </w:r>
    </w:p>
    <w:p w:rsidR="00F73AEA" w:rsidRPr="00982370" w:rsidRDefault="00F73AEA" w:rsidP="00A00A1E">
      <w:pPr>
        <w:shd w:val="clear" w:color="auto" w:fill="FFFFFF"/>
        <w:spacing w:after="0" w:line="240" w:lineRule="auto"/>
        <w:jc w:val="both"/>
        <w:textAlignment w:val="top"/>
        <w:rPr>
          <w:rFonts w:ascii="Century Gothic" w:hAnsi="Century Gothic"/>
        </w:rPr>
      </w:pPr>
      <w:r w:rsidRPr="00982370">
        <w:rPr>
          <w:rFonts w:ascii="Century Gothic" w:hAnsi="Century Gothic"/>
        </w:rPr>
        <w:t>ODD: Objectifs développement durable</w:t>
      </w:r>
    </w:p>
    <w:p w:rsidR="0037170A" w:rsidRPr="00982370" w:rsidRDefault="0037170A" w:rsidP="00A00A1E">
      <w:pPr>
        <w:shd w:val="clear" w:color="auto" w:fill="FFFFFF"/>
        <w:spacing w:after="0" w:line="240" w:lineRule="auto"/>
        <w:jc w:val="both"/>
        <w:textAlignment w:val="top"/>
        <w:rPr>
          <w:rFonts w:ascii="Century Gothic" w:hAnsi="Century Gothic"/>
        </w:rPr>
      </w:pPr>
      <w:r w:rsidRPr="00982370">
        <w:rPr>
          <w:rFonts w:ascii="Century Gothic" w:hAnsi="Century Gothic"/>
        </w:rPr>
        <w:t>OCDE: Organisation de coopération et de développement économiques</w:t>
      </w:r>
    </w:p>
    <w:p w:rsidR="00C140A0" w:rsidRPr="002E576C" w:rsidRDefault="00C140A0" w:rsidP="00A00A1E">
      <w:pPr>
        <w:shd w:val="clear" w:color="auto" w:fill="FFFFFF"/>
        <w:spacing w:after="0" w:line="240" w:lineRule="auto"/>
        <w:jc w:val="both"/>
        <w:textAlignment w:val="top"/>
        <w:rPr>
          <w:rFonts w:ascii="Century Gothic" w:hAnsi="Century Gothic"/>
          <w:lang w:val="en-US"/>
        </w:rPr>
      </w:pPr>
      <w:r w:rsidRPr="002E576C">
        <w:rPr>
          <w:rFonts w:ascii="Century Gothic" w:hAnsi="Century Gothic"/>
          <w:lang w:val="en-US"/>
        </w:rPr>
        <w:t xml:space="preserve">PV: Panneaux Photovoltaïques </w:t>
      </w:r>
    </w:p>
    <w:p w:rsidR="00982370" w:rsidRPr="002E576C" w:rsidRDefault="00BF3B4A" w:rsidP="00A00A1E">
      <w:pPr>
        <w:shd w:val="clear" w:color="auto" w:fill="FFFFFF"/>
        <w:spacing w:after="240" w:line="240" w:lineRule="auto"/>
        <w:jc w:val="both"/>
        <w:textAlignment w:val="top"/>
        <w:rPr>
          <w:rFonts w:ascii="Century Gothic" w:hAnsi="Century Gothic"/>
          <w:lang w:val="en-US"/>
        </w:rPr>
      </w:pPr>
      <w:r w:rsidRPr="00A00A1E">
        <w:rPr>
          <w:rFonts w:ascii="Century Gothic" w:hAnsi="Century Gothic"/>
          <w:lang w:val="en-US"/>
        </w:rPr>
        <w:t>WBCSD:  </w:t>
      </w:r>
      <w:hyperlink r:id="rId27" w:tgtFrame="_blank" w:history="1">
        <w:r w:rsidRPr="00A00A1E">
          <w:rPr>
            <w:rFonts w:ascii="Century Gothic" w:hAnsi="Century Gothic"/>
            <w:lang w:val="en-US"/>
          </w:rPr>
          <w:t>World Business Council for Sustainable Development</w:t>
        </w:r>
      </w:hyperlink>
    </w:p>
    <w:p w:rsidR="00F73AEA" w:rsidRDefault="00F73AEA" w:rsidP="00F73AEA">
      <w:pPr>
        <w:shd w:val="clear" w:color="auto" w:fill="FFFFFF"/>
        <w:jc w:val="both"/>
        <w:textAlignment w:val="top"/>
        <w:rPr>
          <w:rFonts w:ascii="Century Gothic" w:hAnsi="Century Gothic"/>
          <w:b/>
          <w:sz w:val="24"/>
        </w:rPr>
      </w:pPr>
      <w:r w:rsidRPr="00F73AEA">
        <w:rPr>
          <w:rFonts w:ascii="Century Gothic" w:hAnsi="Century Gothic"/>
          <w:b/>
          <w:sz w:val="24"/>
        </w:rPr>
        <w:t>Liste des partenaires</w:t>
      </w:r>
    </w:p>
    <w:p w:rsidR="00E81DCB" w:rsidRPr="00E81DCB" w:rsidRDefault="00E81DCB" w:rsidP="00E81DCB">
      <w:pPr>
        <w:shd w:val="clear" w:color="auto" w:fill="FFFFFF"/>
        <w:jc w:val="both"/>
        <w:textAlignment w:val="top"/>
        <w:rPr>
          <w:rFonts w:ascii="Century Gothic" w:hAnsi="Century Gothic"/>
          <w:u w:val="single"/>
        </w:rPr>
      </w:pPr>
      <w:proofErr w:type="spellStart"/>
      <w:r w:rsidRPr="00E81DCB">
        <w:rPr>
          <w:rFonts w:ascii="Century Gothic" w:hAnsi="Century Gothic"/>
          <w:u w:val="single"/>
        </w:rPr>
        <w:t>Ökoindustria</w:t>
      </w:r>
      <w:proofErr w:type="spellEnd"/>
    </w:p>
    <w:p w:rsidR="00E81DCB" w:rsidRDefault="00E81DCB" w:rsidP="00E81DCB">
      <w:pPr>
        <w:shd w:val="clear" w:color="auto" w:fill="FFFFFF"/>
        <w:jc w:val="both"/>
        <w:textAlignment w:val="top"/>
        <w:rPr>
          <w:rFonts w:ascii="Century Gothic" w:hAnsi="Century Gothic"/>
        </w:rPr>
      </w:pPr>
      <w:r>
        <w:rPr>
          <w:rFonts w:ascii="Century Gothic" w:hAnsi="Century Gothic"/>
        </w:rPr>
        <w:t xml:space="preserve">Du 4 au 6 novembre 2020, </w:t>
      </w:r>
      <w:r w:rsidRPr="004D6931">
        <w:rPr>
          <w:rFonts w:ascii="Century Gothic" w:hAnsi="Century Gothic"/>
        </w:rPr>
        <w:t>une grande exposition internationale d'économie verte</w:t>
      </w:r>
      <w:r>
        <w:rPr>
          <w:rFonts w:ascii="Century Gothic" w:hAnsi="Century Gothic"/>
        </w:rPr>
        <w:t xml:space="preserve"> se déroulera à Budapest. </w:t>
      </w:r>
      <w:r w:rsidRPr="004D6931">
        <w:rPr>
          <w:rFonts w:ascii="Century Gothic" w:hAnsi="Century Gothic"/>
        </w:rPr>
        <w:t>Avec plus de 15.000 professionnels de plus de 15 pays, les 5 dernières éditions d'</w:t>
      </w:r>
      <w:proofErr w:type="spellStart"/>
      <w:r w:rsidRPr="004D6931">
        <w:rPr>
          <w:rFonts w:ascii="Century Gothic" w:hAnsi="Century Gothic"/>
        </w:rPr>
        <w:t>Ökoindustria</w:t>
      </w:r>
      <w:proofErr w:type="spellEnd"/>
      <w:r w:rsidRPr="004D6931">
        <w:rPr>
          <w:rFonts w:ascii="Century Gothic" w:hAnsi="Century Gothic"/>
        </w:rPr>
        <w:t xml:space="preserve"> se sont révélées être une plate-forme importante pour les décideurs et les porteurs</w:t>
      </w:r>
      <w:r>
        <w:rPr>
          <w:rFonts w:ascii="Century Gothic" w:hAnsi="Century Gothic"/>
        </w:rPr>
        <w:t xml:space="preserve"> de projets pour se rencontrer et </w:t>
      </w:r>
      <w:r w:rsidRPr="004D6931">
        <w:rPr>
          <w:rFonts w:ascii="Century Gothic" w:hAnsi="Century Gothic"/>
        </w:rPr>
        <w:t>échanger</w:t>
      </w:r>
      <w:r>
        <w:rPr>
          <w:rFonts w:ascii="Century Gothic" w:hAnsi="Century Gothic"/>
        </w:rPr>
        <w:t xml:space="preserve">. Les thèmes de l'exposition sont les suivants: </w:t>
      </w:r>
      <w:r w:rsidRPr="00E81DCB">
        <w:rPr>
          <w:rFonts w:ascii="Century Gothic" w:hAnsi="Century Gothic"/>
        </w:rPr>
        <w:t xml:space="preserve">gestion des déchets, économie circulaire, changement climatique, gestion des friches industrielles, </w:t>
      </w:r>
      <w:r>
        <w:rPr>
          <w:rFonts w:ascii="Century Gothic" w:hAnsi="Century Gothic"/>
        </w:rPr>
        <w:t>e-mobility</w:t>
      </w:r>
      <w:r w:rsidRPr="00E81DCB">
        <w:rPr>
          <w:rFonts w:ascii="Century Gothic" w:hAnsi="Century Gothic"/>
        </w:rPr>
        <w:t>, sensibilisation et protection des eaux douces</w:t>
      </w:r>
      <w:r>
        <w:rPr>
          <w:rFonts w:ascii="Century Gothic" w:hAnsi="Century Gothic"/>
        </w:rPr>
        <w:t>.</w:t>
      </w:r>
    </w:p>
    <w:p w:rsidR="00E81DCB" w:rsidRPr="00E81DCB" w:rsidRDefault="00E81DCB" w:rsidP="00F73AEA">
      <w:pPr>
        <w:shd w:val="clear" w:color="auto" w:fill="FFFFFF"/>
        <w:jc w:val="both"/>
        <w:textAlignment w:val="top"/>
        <w:rPr>
          <w:rFonts w:ascii="Century Gothic" w:hAnsi="Century Gothic"/>
          <w:sz w:val="24"/>
        </w:rPr>
      </w:pPr>
    </w:p>
    <w:tbl>
      <w:tblPr>
        <w:tblStyle w:val="Grilledutableau"/>
        <w:tblW w:w="0" w:type="auto"/>
        <w:tblLook w:val="04A0" w:firstRow="1" w:lastRow="0" w:firstColumn="1" w:lastColumn="0" w:noHBand="0" w:noVBand="1"/>
      </w:tblPr>
      <w:tblGrid>
        <w:gridCol w:w="2536"/>
        <w:gridCol w:w="3113"/>
        <w:gridCol w:w="3637"/>
      </w:tblGrid>
      <w:tr w:rsidR="00BF3B4A" w:rsidTr="00A00A1E">
        <w:tc>
          <w:tcPr>
            <w:tcW w:w="2538" w:type="dxa"/>
          </w:tcPr>
          <w:p w:rsidR="00BF3B4A" w:rsidRPr="00982370" w:rsidRDefault="00BF3B4A" w:rsidP="00BF3B4A">
            <w:pPr>
              <w:shd w:val="clear" w:color="auto" w:fill="FFFFFF"/>
              <w:jc w:val="both"/>
              <w:textAlignment w:val="top"/>
              <w:rPr>
                <w:rFonts w:ascii="Century Gothic" w:hAnsi="Century Gothic"/>
              </w:rPr>
            </w:pPr>
            <w:r>
              <w:rPr>
                <w:rFonts w:ascii="Century Gothic" w:hAnsi="Century Gothic"/>
              </w:rPr>
              <w:t>Nom</w:t>
            </w:r>
          </w:p>
        </w:tc>
        <w:tc>
          <w:tcPr>
            <w:tcW w:w="3118" w:type="dxa"/>
          </w:tcPr>
          <w:p w:rsidR="00BF3B4A" w:rsidRDefault="007F303D" w:rsidP="00BF3B4A">
            <w:pPr>
              <w:jc w:val="both"/>
              <w:textAlignment w:val="top"/>
              <w:rPr>
                <w:rFonts w:ascii="Century Gothic" w:hAnsi="Century Gothic"/>
              </w:rPr>
            </w:pPr>
            <w:r>
              <w:rPr>
                <w:rFonts w:ascii="Century Gothic" w:hAnsi="Century Gothic"/>
              </w:rPr>
              <w:t>Commentaire</w:t>
            </w:r>
          </w:p>
        </w:tc>
        <w:tc>
          <w:tcPr>
            <w:tcW w:w="3369" w:type="dxa"/>
          </w:tcPr>
          <w:p w:rsidR="00BF3B4A" w:rsidRDefault="00BF3B4A" w:rsidP="00BF3B4A">
            <w:pPr>
              <w:jc w:val="both"/>
              <w:textAlignment w:val="top"/>
              <w:rPr>
                <w:rFonts w:ascii="Century Gothic" w:hAnsi="Century Gothic"/>
              </w:rPr>
            </w:pPr>
            <w:r>
              <w:rPr>
                <w:rFonts w:ascii="Century Gothic" w:hAnsi="Century Gothic"/>
              </w:rPr>
              <w:t>Site web</w:t>
            </w:r>
          </w:p>
        </w:tc>
      </w:tr>
      <w:tr w:rsidR="00BF3B4A" w:rsidTr="00A00A1E">
        <w:tc>
          <w:tcPr>
            <w:tcW w:w="2538" w:type="dxa"/>
          </w:tcPr>
          <w:p w:rsidR="00BF3B4A" w:rsidRPr="00BF3B4A" w:rsidRDefault="00BF3B4A" w:rsidP="00BF3B4A">
            <w:pPr>
              <w:shd w:val="clear" w:color="auto" w:fill="FFFFFF"/>
              <w:textAlignment w:val="top"/>
              <w:rPr>
                <w:rFonts w:ascii="Century Gothic" w:hAnsi="Century Gothic"/>
                <w:lang w:val="en-GB"/>
              </w:rPr>
            </w:pPr>
            <w:r w:rsidRPr="00BF3B4A">
              <w:rPr>
                <w:rFonts w:ascii="Century Gothic" w:hAnsi="Century Gothic"/>
                <w:lang w:val="en-GB"/>
              </w:rPr>
              <w:t xml:space="preserve">Hungary Green Building Council </w:t>
            </w:r>
          </w:p>
        </w:tc>
        <w:tc>
          <w:tcPr>
            <w:tcW w:w="3118" w:type="dxa"/>
          </w:tcPr>
          <w:p w:rsidR="00BF3B4A" w:rsidRPr="00BF3B4A" w:rsidRDefault="00BF3B4A" w:rsidP="00BF3B4A">
            <w:pPr>
              <w:textAlignment w:val="top"/>
              <w:rPr>
                <w:rFonts w:ascii="Century Gothic" w:hAnsi="Century Gothic"/>
              </w:rPr>
            </w:pPr>
            <w:r w:rsidRPr="00BF3B4A">
              <w:rPr>
                <w:rFonts w:ascii="Century Gothic" w:hAnsi="Century Gothic"/>
              </w:rPr>
              <w:t>Association dans la construction et soucieuse de l'environnement</w:t>
            </w:r>
          </w:p>
        </w:tc>
        <w:tc>
          <w:tcPr>
            <w:tcW w:w="3369" w:type="dxa"/>
          </w:tcPr>
          <w:p w:rsidR="00BF3B4A" w:rsidRDefault="00211ED1" w:rsidP="00BF3B4A">
            <w:pPr>
              <w:textAlignment w:val="top"/>
              <w:rPr>
                <w:rFonts w:ascii="Century Gothic" w:hAnsi="Century Gothic"/>
              </w:rPr>
            </w:pPr>
            <w:hyperlink r:id="rId28" w:history="1">
              <w:r w:rsidR="00BF3B4A">
                <w:rPr>
                  <w:rStyle w:val="Lienhypertexte"/>
                </w:rPr>
                <w:t>https://www.hugbc.hu/</w:t>
              </w:r>
            </w:hyperlink>
          </w:p>
        </w:tc>
      </w:tr>
      <w:tr w:rsidR="00BF3B4A" w:rsidRPr="00BF3B4A" w:rsidTr="00A00A1E">
        <w:tc>
          <w:tcPr>
            <w:tcW w:w="2538" w:type="dxa"/>
          </w:tcPr>
          <w:p w:rsidR="00BF3B4A" w:rsidRPr="00BF3B4A" w:rsidRDefault="00BF3B4A" w:rsidP="00BF3B4A">
            <w:pPr>
              <w:shd w:val="clear" w:color="auto" w:fill="FFFFFF"/>
              <w:textAlignment w:val="top"/>
              <w:rPr>
                <w:rFonts w:ascii="Century Gothic" w:hAnsi="Century Gothic"/>
                <w:lang w:val="en-GB"/>
              </w:rPr>
            </w:pPr>
            <w:r w:rsidRPr="00BF3B4A">
              <w:rPr>
                <w:rFonts w:ascii="Century Gothic" w:hAnsi="Century Gothic"/>
                <w:lang w:val="en-GB"/>
              </w:rPr>
              <w:t xml:space="preserve">Office of the Commissioner for fundamentals rights </w:t>
            </w:r>
          </w:p>
        </w:tc>
        <w:tc>
          <w:tcPr>
            <w:tcW w:w="3118" w:type="dxa"/>
          </w:tcPr>
          <w:p w:rsidR="00BF3B4A" w:rsidRPr="00BF3B4A" w:rsidRDefault="00BF3B4A" w:rsidP="00BF3B4A">
            <w:pPr>
              <w:textAlignment w:val="top"/>
              <w:rPr>
                <w:rFonts w:ascii="Century Gothic" w:hAnsi="Century Gothic"/>
              </w:rPr>
            </w:pPr>
            <w:r w:rsidRPr="00BF3B4A">
              <w:rPr>
                <w:rFonts w:ascii="Century Gothic" w:hAnsi="Century Gothic"/>
              </w:rPr>
              <w:t>Le bureau s'occupe également des ODD</w:t>
            </w:r>
          </w:p>
        </w:tc>
        <w:tc>
          <w:tcPr>
            <w:tcW w:w="3369" w:type="dxa"/>
          </w:tcPr>
          <w:p w:rsidR="00BF3B4A" w:rsidRPr="00BF3B4A" w:rsidRDefault="00211ED1" w:rsidP="00BF3B4A">
            <w:pPr>
              <w:textAlignment w:val="top"/>
              <w:rPr>
                <w:rFonts w:ascii="Century Gothic" w:hAnsi="Century Gothic"/>
              </w:rPr>
            </w:pPr>
            <w:hyperlink r:id="rId29" w:history="1">
              <w:r w:rsidR="00BF3B4A">
                <w:rPr>
                  <w:rStyle w:val="Lienhypertexte"/>
                </w:rPr>
                <w:t>http://www.ajbh.hu/en/web/ajbh-en</w:t>
              </w:r>
            </w:hyperlink>
          </w:p>
        </w:tc>
      </w:tr>
      <w:tr w:rsidR="00BF3B4A" w:rsidRPr="00BF3B4A" w:rsidTr="00A00A1E">
        <w:tc>
          <w:tcPr>
            <w:tcW w:w="2538" w:type="dxa"/>
          </w:tcPr>
          <w:p w:rsidR="00BF3B4A" w:rsidRPr="00BF3B4A" w:rsidRDefault="00BF3B4A" w:rsidP="00BF3B4A">
            <w:pPr>
              <w:textAlignment w:val="top"/>
              <w:rPr>
                <w:rFonts w:ascii="Century Gothic" w:hAnsi="Century Gothic"/>
                <w:lang w:val="en-GB"/>
              </w:rPr>
            </w:pPr>
            <w:r w:rsidRPr="00BF3B4A">
              <w:rPr>
                <w:rFonts w:ascii="Century Gothic" w:hAnsi="Century Gothic"/>
                <w:lang w:val="en-GB"/>
              </w:rPr>
              <w:t>Business Council for sustainable development in Hungary</w:t>
            </w:r>
          </w:p>
        </w:tc>
        <w:tc>
          <w:tcPr>
            <w:tcW w:w="3118" w:type="dxa"/>
          </w:tcPr>
          <w:p w:rsidR="00BF3B4A" w:rsidRPr="00BF3B4A" w:rsidRDefault="00BF3B4A" w:rsidP="00BF3B4A">
            <w:pPr>
              <w:textAlignment w:val="top"/>
              <w:rPr>
                <w:rFonts w:ascii="Century Gothic" w:hAnsi="Century Gothic"/>
              </w:rPr>
            </w:pPr>
            <w:r>
              <w:rPr>
                <w:rFonts w:ascii="Century Gothic" w:hAnsi="Century Gothic"/>
              </w:rPr>
              <w:t xml:space="preserve">Partenaire hongrois du </w:t>
            </w:r>
            <w:r w:rsidRPr="00BF3B4A">
              <w:rPr>
                <w:rFonts w:ascii="Century Gothic" w:hAnsi="Century Gothic"/>
              </w:rPr>
              <w:t>WBCSD</w:t>
            </w:r>
          </w:p>
        </w:tc>
        <w:tc>
          <w:tcPr>
            <w:tcW w:w="3369" w:type="dxa"/>
          </w:tcPr>
          <w:p w:rsidR="00BF3B4A" w:rsidRPr="00BF3B4A" w:rsidRDefault="00211ED1" w:rsidP="00BF3B4A">
            <w:pPr>
              <w:textAlignment w:val="top"/>
              <w:rPr>
                <w:rFonts w:ascii="Century Gothic" w:hAnsi="Century Gothic"/>
                <w:lang w:val="en-US"/>
              </w:rPr>
            </w:pPr>
            <w:hyperlink r:id="rId30" w:history="1">
              <w:r w:rsidR="00BF3B4A">
                <w:rPr>
                  <w:rStyle w:val="Lienhypertexte"/>
                </w:rPr>
                <w:t>https://bcsdh.hu/home/</w:t>
              </w:r>
            </w:hyperlink>
          </w:p>
        </w:tc>
      </w:tr>
      <w:tr w:rsidR="00BF3B4A" w:rsidRPr="00E64E9C" w:rsidTr="00A00A1E">
        <w:tc>
          <w:tcPr>
            <w:tcW w:w="2538" w:type="dxa"/>
          </w:tcPr>
          <w:p w:rsidR="00BF3B4A" w:rsidRPr="00BF3B4A" w:rsidRDefault="00E64E9C" w:rsidP="00BF3B4A">
            <w:pPr>
              <w:textAlignment w:val="top"/>
              <w:rPr>
                <w:rFonts w:ascii="Century Gothic" w:hAnsi="Century Gothic"/>
                <w:lang w:val="en-GB"/>
              </w:rPr>
            </w:pPr>
            <w:r w:rsidRPr="00E64E9C">
              <w:rPr>
                <w:rFonts w:ascii="Century Gothic" w:hAnsi="Century Gothic"/>
                <w:lang w:val="en-GB"/>
              </w:rPr>
              <w:t>Volunteering Hungary - Centre of Social Innovation (ÖKA)</w:t>
            </w:r>
          </w:p>
        </w:tc>
        <w:tc>
          <w:tcPr>
            <w:tcW w:w="3118" w:type="dxa"/>
          </w:tcPr>
          <w:p w:rsidR="00BF3B4A" w:rsidRPr="00E64E9C" w:rsidRDefault="00E64E9C" w:rsidP="00E64E9C">
            <w:pPr>
              <w:textAlignment w:val="top"/>
              <w:rPr>
                <w:rFonts w:ascii="Century Gothic" w:hAnsi="Century Gothic"/>
              </w:rPr>
            </w:pPr>
            <w:r>
              <w:rPr>
                <w:rFonts w:ascii="Century Gothic" w:hAnsi="Century Gothic"/>
              </w:rPr>
              <w:t>Aide aux entreprises</w:t>
            </w:r>
            <w:r w:rsidRPr="00E64E9C">
              <w:rPr>
                <w:rFonts w:ascii="Century Gothic" w:hAnsi="Century Gothic"/>
              </w:rPr>
              <w:t xml:space="preserve"> </w:t>
            </w:r>
            <w:r>
              <w:rPr>
                <w:rFonts w:ascii="Century Gothic" w:hAnsi="Century Gothic"/>
              </w:rPr>
              <w:t>pour s'améliorer et atteindre les ODD</w:t>
            </w:r>
          </w:p>
        </w:tc>
        <w:tc>
          <w:tcPr>
            <w:tcW w:w="3369" w:type="dxa"/>
          </w:tcPr>
          <w:p w:rsidR="00BF3B4A" w:rsidRPr="00E64E9C" w:rsidRDefault="00211ED1" w:rsidP="00BF3B4A">
            <w:pPr>
              <w:textAlignment w:val="top"/>
              <w:rPr>
                <w:rFonts w:ascii="Century Gothic" w:hAnsi="Century Gothic"/>
              </w:rPr>
            </w:pPr>
            <w:hyperlink r:id="rId31" w:history="1">
              <w:r w:rsidR="00E64E9C">
                <w:rPr>
                  <w:rStyle w:val="Lienhypertexte"/>
                </w:rPr>
                <w:t>http://www.oka.hu/</w:t>
              </w:r>
            </w:hyperlink>
          </w:p>
        </w:tc>
      </w:tr>
      <w:tr w:rsidR="00BF3B4A" w:rsidRPr="00623FC0" w:rsidTr="00A00A1E">
        <w:tc>
          <w:tcPr>
            <w:tcW w:w="2538" w:type="dxa"/>
          </w:tcPr>
          <w:p w:rsidR="00BF3B4A" w:rsidRPr="00E64E9C" w:rsidRDefault="00623FC0" w:rsidP="00BF3B4A">
            <w:pPr>
              <w:textAlignment w:val="top"/>
              <w:rPr>
                <w:rFonts w:ascii="Century Gothic" w:hAnsi="Century Gothic"/>
                <w:lang w:val="en-US"/>
              </w:rPr>
            </w:pPr>
            <w:r w:rsidRPr="00623FC0">
              <w:rPr>
                <w:rFonts w:ascii="Century Gothic" w:hAnsi="Century Gothic"/>
                <w:lang w:val="en-US"/>
              </w:rPr>
              <w:t>Hungarian Water Partnership</w:t>
            </w:r>
          </w:p>
        </w:tc>
        <w:tc>
          <w:tcPr>
            <w:tcW w:w="3118" w:type="dxa"/>
          </w:tcPr>
          <w:p w:rsidR="00623FC0" w:rsidRPr="00623FC0" w:rsidRDefault="00623FC0" w:rsidP="00BF3B4A">
            <w:pPr>
              <w:textAlignment w:val="top"/>
              <w:rPr>
                <w:rFonts w:ascii="Century Gothic" w:hAnsi="Century Gothic"/>
              </w:rPr>
            </w:pPr>
            <w:r>
              <w:rPr>
                <w:rFonts w:ascii="Century Gothic" w:hAnsi="Century Gothic"/>
              </w:rPr>
              <w:t>Cluster économique formé par les entreprises hongroises du domaine l'eau.</w:t>
            </w:r>
          </w:p>
        </w:tc>
        <w:tc>
          <w:tcPr>
            <w:tcW w:w="3369" w:type="dxa"/>
          </w:tcPr>
          <w:p w:rsidR="00BF3B4A" w:rsidRPr="00623FC0" w:rsidRDefault="00211ED1" w:rsidP="00BF3B4A">
            <w:pPr>
              <w:textAlignment w:val="top"/>
              <w:rPr>
                <w:rFonts w:ascii="Century Gothic" w:hAnsi="Century Gothic"/>
              </w:rPr>
            </w:pPr>
            <w:hyperlink r:id="rId32" w:history="1">
              <w:r w:rsidR="00A00A1E" w:rsidRPr="00E85947">
                <w:rPr>
                  <w:rStyle w:val="Lienhypertexte"/>
                </w:rPr>
                <w:t>https://hungarianwater</w:t>
              </w:r>
              <w:r w:rsidR="00A00A1E" w:rsidRPr="00E85947">
                <w:rPr>
                  <w:rStyle w:val="Lienhypertexte"/>
                </w:rPr>
                <w:br/>
                <w:t>partnership.com/</w:t>
              </w:r>
            </w:hyperlink>
          </w:p>
        </w:tc>
      </w:tr>
      <w:tr w:rsidR="00623FC0" w:rsidRPr="00623FC0" w:rsidTr="00A00A1E">
        <w:tc>
          <w:tcPr>
            <w:tcW w:w="2538" w:type="dxa"/>
          </w:tcPr>
          <w:p w:rsidR="00623FC0" w:rsidRPr="00A00A1E" w:rsidRDefault="00623FC0" w:rsidP="00BF3B4A">
            <w:pPr>
              <w:textAlignment w:val="top"/>
              <w:rPr>
                <w:rFonts w:ascii="Century Gothic" w:hAnsi="Century Gothic"/>
              </w:rPr>
            </w:pPr>
            <w:proofErr w:type="spellStart"/>
            <w:r w:rsidRPr="00A00A1E">
              <w:rPr>
                <w:rFonts w:ascii="Century Gothic" w:hAnsi="Century Gothic"/>
              </w:rPr>
              <w:t>Hungarian</w:t>
            </w:r>
            <w:proofErr w:type="spellEnd"/>
            <w:r w:rsidRPr="00A00A1E">
              <w:rPr>
                <w:rFonts w:ascii="Century Gothic" w:hAnsi="Century Gothic"/>
              </w:rPr>
              <w:t xml:space="preserve"> Water Utility Association</w:t>
            </w:r>
          </w:p>
        </w:tc>
        <w:tc>
          <w:tcPr>
            <w:tcW w:w="3118" w:type="dxa"/>
          </w:tcPr>
          <w:p w:rsidR="00623FC0" w:rsidRDefault="00623FC0" w:rsidP="00623FC0">
            <w:pPr>
              <w:textAlignment w:val="top"/>
              <w:rPr>
                <w:rFonts w:ascii="Century Gothic" w:hAnsi="Century Gothic"/>
              </w:rPr>
            </w:pPr>
            <w:r>
              <w:rPr>
                <w:rFonts w:ascii="Century Gothic" w:hAnsi="Century Gothic"/>
              </w:rPr>
              <w:t>R</w:t>
            </w:r>
            <w:r w:rsidRPr="00623FC0">
              <w:rPr>
                <w:rFonts w:ascii="Century Gothic" w:hAnsi="Century Gothic"/>
              </w:rPr>
              <w:t>eprésentant indépendant des intérêts de l’industrie de l’eau</w:t>
            </w:r>
          </w:p>
        </w:tc>
        <w:tc>
          <w:tcPr>
            <w:tcW w:w="3369" w:type="dxa"/>
          </w:tcPr>
          <w:p w:rsidR="00623FC0" w:rsidRDefault="00211ED1" w:rsidP="00623FC0">
            <w:pPr>
              <w:shd w:val="clear" w:color="auto" w:fill="FFFFFF"/>
              <w:spacing w:line="360" w:lineRule="auto"/>
              <w:jc w:val="both"/>
              <w:textAlignment w:val="top"/>
            </w:pPr>
            <w:hyperlink r:id="rId33" w:history="1">
              <w:r w:rsidR="00623FC0">
                <w:rPr>
                  <w:rStyle w:val="Lienhypertexte"/>
                </w:rPr>
                <w:t>https://www.maviz.org/</w:t>
              </w:r>
            </w:hyperlink>
          </w:p>
        </w:tc>
      </w:tr>
      <w:tr w:rsidR="00623FC0" w:rsidRPr="00623FC0" w:rsidTr="00A00A1E">
        <w:tc>
          <w:tcPr>
            <w:tcW w:w="2538" w:type="dxa"/>
          </w:tcPr>
          <w:p w:rsidR="00623FC0" w:rsidRPr="00623FC0" w:rsidRDefault="00623FC0" w:rsidP="00BF3B4A">
            <w:pPr>
              <w:textAlignment w:val="top"/>
              <w:rPr>
                <w:rFonts w:ascii="Century Gothic" w:hAnsi="Century Gothic"/>
              </w:rPr>
            </w:pPr>
            <w:proofErr w:type="spellStart"/>
            <w:r>
              <w:rPr>
                <w:rFonts w:ascii="Century Gothic" w:hAnsi="Century Gothic"/>
              </w:rPr>
              <w:t>Hungarian</w:t>
            </w:r>
            <w:proofErr w:type="spellEnd"/>
            <w:r>
              <w:rPr>
                <w:rFonts w:ascii="Century Gothic" w:hAnsi="Century Gothic"/>
              </w:rPr>
              <w:t xml:space="preserve"> Investment Promotion Agency </w:t>
            </w:r>
          </w:p>
        </w:tc>
        <w:tc>
          <w:tcPr>
            <w:tcW w:w="3118" w:type="dxa"/>
          </w:tcPr>
          <w:p w:rsidR="00623FC0" w:rsidRDefault="005B5205" w:rsidP="005B5205">
            <w:pPr>
              <w:textAlignment w:val="top"/>
              <w:rPr>
                <w:rFonts w:ascii="Century Gothic" w:hAnsi="Century Gothic"/>
              </w:rPr>
            </w:pPr>
            <w:r>
              <w:rPr>
                <w:rFonts w:ascii="Century Gothic" w:hAnsi="Century Gothic"/>
              </w:rPr>
              <w:t>Promotion des investissements notamment pour les énergies renouvelables</w:t>
            </w:r>
          </w:p>
        </w:tc>
        <w:tc>
          <w:tcPr>
            <w:tcW w:w="3369" w:type="dxa"/>
          </w:tcPr>
          <w:p w:rsidR="00623FC0" w:rsidRDefault="00211ED1" w:rsidP="00BF3B4A">
            <w:pPr>
              <w:textAlignment w:val="top"/>
            </w:pPr>
            <w:hyperlink r:id="rId34" w:history="1">
              <w:r w:rsidR="00623FC0">
                <w:rPr>
                  <w:rStyle w:val="Lienhypertexte"/>
                </w:rPr>
                <w:t>https://hipa.hu/renewable</w:t>
              </w:r>
            </w:hyperlink>
          </w:p>
        </w:tc>
      </w:tr>
      <w:tr w:rsidR="005B5205" w:rsidRPr="006A2ADF" w:rsidTr="00A00A1E">
        <w:tc>
          <w:tcPr>
            <w:tcW w:w="2538" w:type="dxa"/>
          </w:tcPr>
          <w:p w:rsidR="005B5205" w:rsidRDefault="005B5205" w:rsidP="00BF3B4A">
            <w:pPr>
              <w:textAlignment w:val="top"/>
              <w:rPr>
                <w:rFonts w:ascii="Century Gothic" w:hAnsi="Century Gothic"/>
              </w:rPr>
            </w:pPr>
            <w:proofErr w:type="spellStart"/>
            <w:r>
              <w:rPr>
                <w:rFonts w:ascii="Century Gothic" w:hAnsi="Century Gothic"/>
              </w:rPr>
              <w:t>Szent</w:t>
            </w:r>
            <w:proofErr w:type="spellEnd"/>
            <w:r>
              <w:rPr>
                <w:rFonts w:ascii="Century Gothic" w:hAnsi="Century Gothic"/>
              </w:rPr>
              <w:t xml:space="preserve"> </w:t>
            </w:r>
            <w:proofErr w:type="spellStart"/>
            <w:r>
              <w:rPr>
                <w:rFonts w:ascii="Century Gothic" w:hAnsi="Century Gothic"/>
              </w:rPr>
              <w:t>István</w:t>
            </w:r>
            <w:proofErr w:type="spellEnd"/>
            <w:r>
              <w:rPr>
                <w:rFonts w:ascii="Century Gothic" w:hAnsi="Century Gothic"/>
              </w:rPr>
              <w:t xml:space="preserve"> </w:t>
            </w:r>
            <w:proofErr w:type="spellStart"/>
            <w:r>
              <w:rPr>
                <w:rFonts w:ascii="Century Gothic" w:hAnsi="Century Gothic"/>
              </w:rPr>
              <w:t>University</w:t>
            </w:r>
            <w:proofErr w:type="spellEnd"/>
          </w:p>
        </w:tc>
        <w:tc>
          <w:tcPr>
            <w:tcW w:w="3118" w:type="dxa"/>
          </w:tcPr>
          <w:p w:rsidR="005B5205" w:rsidRPr="001E150B" w:rsidRDefault="001E150B" w:rsidP="007F303D">
            <w:pPr>
              <w:textAlignment w:val="top"/>
              <w:rPr>
                <w:rFonts w:ascii="Century Gothic" w:hAnsi="Century Gothic"/>
                <w:lang w:val="en-US"/>
              </w:rPr>
            </w:pPr>
            <w:r w:rsidRPr="007F303D">
              <w:rPr>
                <w:rFonts w:ascii="Century Gothic" w:hAnsi="Century Gothic"/>
                <w:lang w:val="en-US"/>
              </w:rPr>
              <w:t xml:space="preserve">Faculty of Agricultural and </w:t>
            </w:r>
            <w:r w:rsidR="007F303D" w:rsidRPr="007F303D">
              <w:rPr>
                <w:rFonts w:ascii="Century Gothic" w:hAnsi="Century Gothic"/>
                <w:lang w:val="en-US"/>
              </w:rPr>
              <w:t>Environmental</w:t>
            </w:r>
            <w:r w:rsidRPr="007F303D">
              <w:rPr>
                <w:rFonts w:ascii="Century Gothic" w:hAnsi="Century Gothic"/>
                <w:lang w:val="en-US"/>
              </w:rPr>
              <w:t xml:space="preserve"> Sciences</w:t>
            </w:r>
          </w:p>
        </w:tc>
        <w:tc>
          <w:tcPr>
            <w:tcW w:w="3369" w:type="dxa"/>
          </w:tcPr>
          <w:p w:rsidR="005B5205" w:rsidRPr="001E150B" w:rsidRDefault="00211ED1" w:rsidP="00BF3B4A">
            <w:pPr>
              <w:textAlignment w:val="top"/>
              <w:rPr>
                <w:lang w:val="en-US"/>
              </w:rPr>
            </w:pPr>
            <w:hyperlink r:id="rId35" w:history="1">
              <w:r w:rsidR="001E150B" w:rsidRPr="001E150B">
                <w:rPr>
                  <w:rStyle w:val="Lienhypertexte"/>
                  <w:lang w:val="en-US"/>
                </w:rPr>
                <w:t>http://mkk.sziu.hu/about-faculty-agricultural-and-environmental-sciences</w:t>
              </w:r>
            </w:hyperlink>
          </w:p>
        </w:tc>
      </w:tr>
      <w:tr w:rsidR="005B5205" w:rsidRPr="001E150B" w:rsidTr="00A00A1E">
        <w:tc>
          <w:tcPr>
            <w:tcW w:w="2538" w:type="dxa"/>
          </w:tcPr>
          <w:p w:rsidR="005B5205" w:rsidRPr="001E150B" w:rsidRDefault="001E150B" w:rsidP="00BF3B4A">
            <w:pPr>
              <w:textAlignment w:val="top"/>
              <w:rPr>
                <w:rFonts w:ascii="Century Gothic" w:hAnsi="Century Gothic"/>
                <w:lang w:val="en-US"/>
              </w:rPr>
            </w:pPr>
            <w:r w:rsidRPr="001E150B">
              <w:rPr>
                <w:rFonts w:ascii="Century Gothic" w:hAnsi="Century Gothic"/>
                <w:lang w:val="en-US"/>
              </w:rPr>
              <w:t xml:space="preserve">University of </w:t>
            </w:r>
            <w:r w:rsidRPr="001E150B">
              <w:rPr>
                <w:rFonts w:ascii="Century Gothic" w:hAnsi="Century Gothic"/>
                <w:lang w:val="en-US"/>
              </w:rPr>
              <w:lastRenderedPageBreak/>
              <w:t>Technology and E</w:t>
            </w:r>
            <w:r>
              <w:rPr>
                <w:rFonts w:ascii="Century Gothic" w:hAnsi="Century Gothic"/>
                <w:lang w:val="en-US"/>
              </w:rPr>
              <w:t>conomics</w:t>
            </w:r>
          </w:p>
        </w:tc>
        <w:tc>
          <w:tcPr>
            <w:tcW w:w="3118" w:type="dxa"/>
          </w:tcPr>
          <w:p w:rsidR="005B5205" w:rsidRPr="001E150B" w:rsidRDefault="001E150B" w:rsidP="005B5205">
            <w:pPr>
              <w:textAlignment w:val="top"/>
              <w:rPr>
                <w:rFonts w:ascii="Century Gothic" w:hAnsi="Century Gothic"/>
              </w:rPr>
            </w:pPr>
            <w:r w:rsidRPr="001E150B">
              <w:rPr>
                <w:rFonts w:ascii="Century Gothic" w:hAnsi="Century Gothic"/>
              </w:rPr>
              <w:lastRenderedPageBreak/>
              <w:t xml:space="preserve">R&amp;D dans le secteur du </w:t>
            </w:r>
            <w:r w:rsidRPr="001E150B">
              <w:rPr>
                <w:rFonts w:ascii="Century Gothic" w:hAnsi="Century Gothic"/>
              </w:rPr>
              <w:lastRenderedPageBreak/>
              <w:t xml:space="preserve">photovoltaïque </w:t>
            </w:r>
          </w:p>
        </w:tc>
        <w:tc>
          <w:tcPr>
            <w:tcW w:w="3369" w:type="dxa"/>
          </w:tcPr>
          <w:p w:rsidR="005B5205" w:rsidRPr="001E150B" w:rsidRDefault="00211ED1" w:rsidP="00BF3B4A">
            <w:pPr>
              <w:textAlignment w:val="top"/>
            </w:pPr>
            <w:hyperlink r:id="rId36" w:history="1">
              <w:r w:rsidR="001E150B">
                <w:rPr>
                  <w:rStyle w:val="Lienhypertexte"/>
                </w:rPr>
                <w:t>http://www.bme.hu/?language=en</w:t>
              </w:r>
            </w:hyperlink>
          </w:p>
        </w:tc>
      </w:tr>
      <w:tr w:rsidR="005B5205" w:rsidRPr="006A2ADF" w:rsidTr="00A00A1E">
        <w:tc>
          <w:tcPr>
            <w:tcW w:w="2538" w:type="dxa"/>
          </w:tcPr>
          <w:p w:rsidR="005B5205" w:rsidRPr="001E150B" w:rsidRDefault="001E150B" w:rsidP="00BF3B4A">
            <w:pPr>
              <w:textAlignment w:val="top"/>
              <w:rPr>
                <w:rFonts w:ascii="Century Gothic" w:hAnsi="Century Gothic"/>
              </w:rPr>
            </w:pPr>
            <w:proofErr w:type="spellStart"/>
            <w:r>
              <w:rPr>
                <w:rFonts w:ascii="Century Gothic" w:hAnsi="Century Gothic"/>
              </w:rPr>
              <w:lastRenderedPageBreak/>
              <w:t>University</w:t>
            </w:r>
            <w:proofErr w:type="spellEnd"/>
            <w:r>
              <w:rPr>
                <w:rFonts w:ascii="Century Gothic" w:hAnsi="Century Gothic"/>
              </w:rPr>
              <w:t xml:space="preserve"> of Miskolc </w:t>
            </w:r>
          </w:p>
        </w:tc>
        <w:tc>
          <w:tcPr>
            <w:tcW w:w="3118" w:type="dxa"/>
          </w:tcPr>
          <w:p w:rsidR="005B5205" w:rsidRPr="001E150B" w:rsidRDefault="001E150B" w:rsidP="00A00A1E">
            <w:pPr>
              <w:textAlignment w:val="top"/>
              <w:rPr>
                <w:rFonts w:ascii="Century Gothic" w:hAnsi="Century Gothic"/>
                <w:lang w:val="en-US"/>
              </w:rPr>
            </w:pPr>
            <w:r w:rsidRPr="001E150B">
              <w:rPr>
                <w:rFonts w:ascii="Century Gothic" w:hAnsi="Century Gothic"/>
                <w:lang w:val="en-US"/>
              </w:rPr>
              <w:t>Fa</w:t>
            </w:r>
            <w:r w:rsidR="00A00A1E">
              <w:rPr>
                <w:rFonts w:ascii="Century Gothic" w:hAnsi="Century Gothic"/>
                <w:lang w:val="en-US"/>
              </w:rPr>
              <w:t>c</w:t>
            </w:r>
            <w:r w:rsidRPr="001E150B">
              <w:rPr>
                <w:rFonts w:ascii="Century Gothic" w:hAnsi="Century Gothic"/>
                <w:lang w:val="en-US"/>
              </w:rPr>
              <w:t xml:space="preserve">ulty of Earth Science and </w:t>
            </w:r>
            <w:r>
              <w:rPr>
                <w:rFonts w:ascii="Century Gothic" w:hAnsi="Century Gothic"/>
                <w:lang w:val="en-US"/>
              </w:rPr>
              <w:t xml:space="preserve">Engineering </w:t>
            </w:r>
          </w:p>
        </w:tc>
        <w:tc>
          <w:tcPr>
            <w:tcW w:w="3369" w:type="dxa"/>
          </w:tcPr>
          <w:p w:rsidR="005B5205" w:rsidRPr="001E150B" w:rsidRDefault="00211ED1" w:rsidP="00BF3B4A">
            <w:pPr>
              <w:textAlignment w:val="top"/>
              <w:rPr>
                <w:lang w:val="en-US"/>
              </w:rPr>
            </w:pPr>
            <w:hyperlink r:id="rId37" w:history="1">
              <w:r w:rsidR="001E150B" w:rsidRPr="001E150B">
                <w:rPr>
                  <w:rStyle w:val="Lienhypertexte"/>
                  <w:lang w:val="en-US"/>
                </w:rPr>
                <w:t>http://mfk.uni-miskolc.hu/wp/en/?page_id=2240</w:t>
              </w:r>
            </w:hyperlink>
          </w:p>
        </w:tc>
      </w:tr>
      <w:tr w:rsidR="005B5205" w:rsidRPr="001E150B" w:rsidTr="00A00A1E">
        <w:tc>
          <w:tcPr>
            <w:tcW w:w="2538" w:type="dxa"/>
          </w:tcPr>
          <w:p w:rsidR="005B5205" w:rsidRPr="001E150B" w:rsidRDefault="001E150B" w:rsidP="00BF3B4A">
            <w:pPr>
              <w:textAlignment w:val="top"/>
              <w:rPr>
                <w:rFonts w:ascii="Century Gothic" w:hAnsi="Century Gothic"/>
                <w:lang w:val="en-US"/>
              </w:rPr>
            </w:pPr>
            <w:proofErr w:type="spellStart"/>
            <w:r>
              <w:rPr>
                <w:rFonts w:ascii="Century Gothic" w:hAnsi="Century Gothic"/>
                <w:lang w:val="en-US"/>
              </w:rPr>
              <w:t>Univesrity</w:t>
            </w:r>
            <w:proofErr w:type="spellEnd"/>
            <w:r>
              <w:rPr>
                <w:rFonts w:ascii="Century Gothic" w:hAnsi="Century Gothic"/>
                <w:lang w:val="en-US"/>
              </w:rPr>
              <w:t xml:space="preserve"> of </w:t>
            </w:r>
            <w:proofErr w:type="spellStart"/>
            <w:r>
              <w:rPr>
                <w:rFonts w:ascii="Century Gothic" w:hAnsi="Century Gothic"/>
                <w:lang w:val="en-US"/>
              </w:rPr>
              <w:t>Debrechen</w:t>
            </w:r>
            <w:proofErr w:type="spellEnd"/>
          </w:p>
        </w:tc>
        <w:tc>
          <w:tcPr>
            <w:tcW w:w="3118" w:type="dxa"/>
          </w:tcPr>
          <w:p w:rsidR="005B5205" w:rsidRPr="001E150B" w:rsidRDefault="001E150B" w:rsidP="00A00A1E">
            <w:pPr>
              <w:textAlignment w:val="top"/>
              <w:rPr>
                <w:rFonts w:ascii="Century Gothic" w:hAnsi="Century Gothic"/>
              </w:rPr>
            </w:pPr>
            <w:r w:rsidRPr="001E150B">
              <w:rPr>
                <w:rFonts w:ascii="Century Gothic" w:hAnsi="Century Gothic"/>
              </w:rPr>
              <w:t xml:space="preserve">R&amp;D </w:t>
            </w:r>
            <w:r w:rsidR="00A00A1E">
              <w:rPr>
                <w:rFonts w:ascii="Century Gothic" w:hAnsi="Century Gothic"/>
              </w:rPr>
              <w:t xml:space="preserve">sur une </w:t>
            </w:r>
            <w:r w:rsidRPr="001E150B">
              <w:rPr>
                <w:rFonts w:ascii="Century Gothic" w:hAnsi="Century Gothic"/>
              </w:rPr>
              <w:t>centrale solaire pilote</w:t>
            </w:r>
          </w:p>
        </w:tc>
        <w:tc>
          <w:tcPr>
            <w:tcW w:w="3369" w:type="dxa"/>
          </w:tcPr>
          <w:p w:rsidR="005B5205" w:rsidRPr="001E150B" w:rsidRDefault="00211ED1" w:rsidP="00BF3B4A">
            <w:pPr>
              <w:textAlignment w:val="top"/>
            </w:pPr>
            <w:hyperlink r:id="rId38" w:history="1">
              <w:r w:rsidR="001E150B">
                <w:rPr>
                  <w:rStyle w:val="Lienhypertexte"/>
                </w:rPr>
                <w:t>https://www.edu.unideb.hu/</w:t>
              </w:r>
            </w:hyperlink>
          </w:p>
        </w:tc>
      </w:tr>
      <w:tr w:rsidR="005B5205" w:rsidRPr="001E150B" w:rsidTr="00A00A1E">
        <w:tc>
          <w:tcPr>
            <w:tcW w:w="2538" w:type="dxa"/>
          </w:tcPr>
          <w:p w:rsidR="005B5205" w:rsidRPr="001E150B" w:rsidRDefault="001E150B" w:rsidP="00BF3B4A">
            <w:pPr>
              <w:textAlignment w:val="top"/>
              <w:rPr>
                <w:rFonts w:ascii="Century Gothic" w:hAnsi="Century Gothic"/>
                <w:lang w:val="en-US"/>
              </w:rPr>
            </w:pPr>
            <w:r>
              <w:rPr>
                <w:rFonts w:ascii="Century Gothic" w:hAnsi="Century Gothic"/>
                <w:lang w:val="en-US"/>
              </w:rPr>
              <w:t xml:space="preserve">University of </w:t>
            </w:r>
            <w:proofErr w:type="spellStart"/>
            <w:r>
              <w:rPr>
                <w:rFonts w:ascii="Century Gothic" w:hAnsi="Century Gothic"/>
                <w:lang w:val="en-US"/>
              </w:rPr>
              <w:t>Pécs</w:t>
            </w:r>
            <w:proofErr w:type="spellEnd"/>
          </w:p>
        </w:tc>
        <w:tc>
          <w:tcPr>
            <w:tcW w:w="3118" w:type="dxa"/>
          </w:tcPr>
          <w:p w:rsidR="005B5205" w:rsidRPr="001E150B" w:rsidRDefault="001E150B" w:rsidP="00A00A1E">
            <w:pPr>
              <w:textAlignment w:val="top"/>
              <w:rPr>
                <w:rFonts w:ascii="Century Gothic" w:hAnsi="Century Gothic"/>
              </w:rPr>
            </w:pPr>
            <w:r>
              <w:rPr>
                <w:rFonts w:ascii="Century Gothic" w:hAnsi="Century Gothic"/>
              </w:rPr>
              <w:t>R&amp;D</w:t>
            </w:r>
            <w:r w:rsidRPr="001E150B">
              <w:rPr>
                <w:rFonts w:ascii="Century Gothic" w:hAnsi="Century Gothic"/>
              </w:rPr>
              <w:t xml:space="preserve"> concentrée sur </w:t>
            </w:r>
            <w:r w:rsidR="00A00A1E">
              <w:rPr>
                <w:rFonts w:ascii="Century Gothic" w:hAnsi="Century Gothic"/>
              </w:rPr>
              <w:t>les</w:t>
            </w:r>
            <w:r w:rsidRPr="001E150B">
              <w:rPr>
                <w:rFonts w:ascii="Century Gothic" w:hAnsi="Century Gothic"/>
              </w:rPr>
              <w:t xml:space="preserve"> différents modules solaires</w:t>
            </w:r>
          </w:p>
        </w:tc>
        <w:tc>
          <w:tcPr>
            <w:tcW w:w="3369" w:type="dxa"/>
          </w:tcPr>
          <w:p w:rsidR="005B5205" w:rsidRPr="001E150B" w:rsidRDefault="00211ED1" w:rsidP="00BF3B4A">
            <w:pPr>
              <w:textAlignment w:val="top"/>
            </w:pPr>
            <w:hyperlink r:id="rId39" w:history="1">
              <w:r w:rsidR="00A00A1E">
                <w:rPr>
                  <w:rStyle w:val="Lienhypertexte"/>
                </w:rPr>
                <w:t>https://kpvk.pte.hu/</w:t>
              </w:r>
            </w:hyperlink>
          </w:p>
        </w:tc>
      </w:tr>
      <w:tr w:rsidR="005B5205" w:rsidRPr="00A00A1E" w:rsidTr="00A00A1E">
        <w:tc>
          <w:tcPr>
            <w:tcW w:w="2538" w:type="dxa"/>
          </w:tcPr>
          <w:p w:rsidR="005B5205" w:rsidRPr="001E150B" w:rsidRDefault="001E150B" w:rsidP="00BF3B4A">
            <w:pPr>
              <w:textAlignment w:val="top"/>
              <w:rPr>
                <w:rFonts w:ascii="Century Gothic" w:hAnsi="Century Gothic"/>
                <w:lang w:val="en-US"/>
              </w:rPr>
            </w:pPr>
            <w:r>
              <w:rPr>
                <w:rFonts w:ascii="Century Gothic" w:hAnsi="Century Gothic"/>
                <w:lang w:val="en-US"/>
              </w:rPr>
              <w:t xml:space="preserve">University of </w:t>
            </w:r>
            <w:proofErr w:type="spellStart"/>
            <w:r>
              <w:rPr>
                <w:rFonts w:ascii="Century Gothic" w:hAnsi="Century Gothic"/>
                <w:lang w:val="en-US"/>
              </w:rPr>
              <w:t>Veszprém</w:t>
            </w:r>
            <w:proofErr w:type="spellEnd"/>
            <w:r>
              <w:rPr>
                <w:rFonts w:ascii="Century Gothic" w:hAnsi="Century Gothic"/>
                <w:lang w:val="en-US"/>
              </w:rPr>
              <w:t xml:space="preserve"> </w:t>
            </w:r>
          </w:p>
        </w:tc>
        <w:tc>
          <w:tcPr>
            <w:tcW w:w="3118" w:type="dxa"/>
          </w:tcPr>
          <w:p w:rsidR="005B5205" w:rsidRPr="00A00A1E" w:rsidRDefault="00A00A1E" w:rsidP="00A00A1E">
            <w:pPr>
              <w:textAlignment w:val="top"/>
              <w:rPr>
                <w:rFonts w:ascii="Century Gothic" w:hAnsi="Century Gothic"/>
              </w:rPr>
            </w:pPr>
            <w:r>
              <w:rPr>
                <w:rFonts w:ascii="Century Gothic" w:hAnsi="Century Gothic"/>
              </w:rPr>
              <w:t>R&amp;D</w:t>
            </w:r>
            <w:r w:rsidRPr="001E150B">
              <w:rPr>
                <w:rFonts w:ascii="Century Gothic" w:hAnsi="Century Gothic"/>
              </w:rPr>
              <w:t xml:space="preserve"> concentrée sur </w:t>
            </w:r>
            <w:r>
              <w:rPr>
                <w:rFonts w:ascii="Century Gothic" w:hAnsi="Century Gothic"/>
              </w:rPr>
              <w:t>le stockage de l'énergie solaire</w:t>
            </w:r>
          </w:p>
        </w:tc>
        <w:tc>
          <w:tcPr>
            <w:tcW w:w="3369" w:type="dxa"/>
          </w:tcPr>
          <w:p w:rsidR="005B5205" w:rsidRPr="00A00A1E" w:rsidRDefault="00211ED1" w:rsidP="00BF3B4A">
            <w:pPr>
              <w:textAlignment w:val="top"/>
            </w:pPr>
            <w:hyperlink r:id="rId40" w:history="1">
              <w:r w:rsidR="00A00A1E">
                <w:rPr>
                  <w:rStyle w:val="Lienhypertexte"/>
                </w:rPr>
                <w:t>https://eng.uni-pannon.hu/</w:t>
              </w:r>
            </w:hyperlink>
          </w:p>
        </w:tc>
      </w:tr>
      <w:tr w:rsidR="009E4265" w:rsidRPr="00A00A1E" w:rsidTr="00A00A1E">
        <w:tc>
          <w:tcPr>
            <w:tcW w:w="2538" w:type="dxa"/>
          </w:tcPr>
          <w:p w:rsidR="009E4265" w:rsidRDefault="009E4265" w:rsidP="00BF3B4A">
            <w:pPr>
              <w:textAlignment w:val="top"/>
              <w:rPr>
                <w:rFonts w:ascii="Century Gothic" w:hAnsi="Century Gothic"/>
                <w:lang w:val="en-US"/>
              </w:rPr>
            </w:pPr>
            <w:r w:rsidRPr="009E4265">
              <w:rPr>
                <w:rFonts w:ascii="Century Gothic" w:hAnsi="Century Gothic"/>
                <w:lang w:val="en-US"/>
              </w:rPr>
              <w:t>Hungarian Solar Panel Solar Collector Association</w:t>
            </w:r>
          </w:p>
        </w:tc>
        <w:tc>
          <w:tcPr>
            <w:tcW w:w="3118" w:type="dxa"/>
          </w:tcPr>
          <w:p w:rsidR="009E4265" w:rsidRPr="009E4265" w:rsidRDefault="009E4265" w:rsidP="00A00A1E">
            <w:pPr>
              <w:textAlignment w:val="top"/>
              <w:rPr>
                <w:rFonts w:ascii="Century Gothic" w:hAnsi="Century Gothic"/>
              </w:rPr>
            </w:pPr>
            <w:r w:rsidRPr="009E4265">
              <w:rPr>
                <w:rFonts w:ascii="Century Gothic" w:hAnsi="Century Gothic"/>
              </w:rPr>
              <w:t>Liste de tous les membres de l</w:t>
            </w:r>
            <w:r>
              <w:rPr>
                <w:rFonts w:ascii="Century Gothic" w:hAnsi="Century Gothic"/>
              </w:rPr>
              <w:t>'Association en lien.</w:t>
            </w:r>
          </w:p>
        </w:tc>
        <w:tc>
          <w:tcPr>
            <w:tcW w:w="3369" w:type="dxa"/>
          </w:tcPr>
          <w:p w:rsidR="009E4265" w:rsidRDefault="00211ED1" w:rsidP="00BF3B4A">
            <w:pPr>
              <w:textAlignment w:val="top"/>
              <w:rPr>
                <w:rStyle w:val="Lienhypertexte"/>
              </w:rPr>
            </w:pPr>
            <w:hyperlink r:id="rId41" w:history="1">
              <w:r w:rsidR="009E4265">
                <w:rPr>
                  <w:rStyle w:val="Lienhypertexte"/>
                </w:rPr>
                <w:t>https://www.mnnsz.hu/mnnsz/tagok/</w:t>
              </w:r>
            </w:hyperlink>
          </w:p>
        </w:tc>
      </w:tr>
      <w:tr w:rsidR="009E4265" w:rsidRPr="00A00A1E" w:rsidTr="00A00A1E">
        <w:tc>
          <w:tcPr>
            <w:tcW w:w="2538" w:type="dxa"/>
          </w:tcPr>
          <w:p w:rsidR="009E4265" w:rsidRPr="009E4265" w:rsidRDefault="009E4265" w:rsidP="00D21F6B">
            <w:pPr>
              <w:textAlignment w:val="top"/>
              <w:rPr>
                <w:rFonts w:ascii="Century Gothic" w:hAnsi="Century Gothic"/>
              </w:rPr>
            </w:pPr>
            <w:r w:rsidRPr="009E4265">
              <w:rPr>
                <w:rFonts w:ascii="Century Gothic" w:hAnsi="Century Gothic"/>
              </w:rPr>
              <w:t xml:space="preserve">Magyar </w:t>
            </w:r>
            <w:proofErr w:type="spellStart"/>
            <w:r w:rsidRPr="009E4265">
              <w:rPr>
                <w:rFonts w:ascii="Century Gothic" w:hAnsi="Century Gothic"/>
              </w:rPr>
              <w:t>Szélenergia</w:t>
            </w:r>
            <w:proofErr w:type="spellEnd"/>
            <w:r w:rsidRPr="009E4265">
              <w:rPr>
                <w:rFonts w:ascii="Century Gothic" w:hAnsi="Century Gothic"/>
              </w:rPr>
              <w:t xml:space="preserve"> </w:t>
            </w:r>
            <w:proofErr w:type="spellStart"/>
            <w:r w:rsidRPr="009E4265">
              <w:rPr>
                <w:rFonts w:ascii="Century Gothic" w:hAnsi="Century Gothic"/>
              </w:rPr>
              <w:t>Ipari</w:t>
            </w:r>
            <w:proofErr w:type="spellEnd"/>
            <w:r w:rsidRPr="009E4265">
              <w:rPr>
                <w:rFonts w:ascii="Century Gothic" w:hAnsi="Century Gothic"/>
              </w:rPr>
              <w:t xml:space="preserve"> </w:t>
            </w:r>
            <w:proofErr w:type="spellStart"/>
            <w:r w:rsidRPr="009E4265">
              <w:rPr>
                <w:rFonts w:ascii="Century Gothic" w:hAnsi="Century Gothic"/>
              </w:rPr>
              <w:t>Társaság</w:t>
            </w:r>
            <w:proofErr w:type="spellEnd"/>
            <w:r w:rsidRPr="009E4265">
              <w:rPr>
                <w:rFonts w:ascii="Century Gothic" w:hAnsi="Century Gothic"/>
              </w:rPr>
              <w:t xml:space="preserve"> </w:t>
            </w:r>
          </w:p>
        </w:tc>
        <w:tc>
          <w:tcPr>
            <w:tcW w:w="3118" w:type="dxa"/>
          </w:tcPr>
          <w:p w:rsidR="009E4265" w:rsidRDefault="00D21F6B" w:rsidP="00A00A1E">
            <w:pPr>
              <w:textAlignment w:val="top"/>
              <w:rPr>
                <w:rFonts w:ascii="Century Gothic" w:hAnsi="Century Gothic"/>
              </w:rPr>
            </w:pPr>
            <w:r w:rsidRPr="009E4265">
              <w:rPr>
                <w:rFonts w:ascii="Century Gothic" w:hAnsi="Century Gothic"/>
              </w:rPr>
              <w:t xml:space="preserve">Association hongroise </w:t>
            </w:r>
            <w:r>
              <w:rPr>
                <w:rFonts w:ascii="Century Gothic" w:hAnsi="Century Gothic"/>
              </w:rPr>
              <w:t>de l'industrie éolienne</w:t>
            </w:r>
          </w:p>
        </w:tc>
        <w:tc>
          <w:tcPr>
            <w:tcW w:w="3369" w:type="dxa"/>
          </w:tcPr>
          <w:p w:rsidR="009E4265" w:rsidRDefault="00211ED1" w:rsidP="00BF3B4A">
            <w:pPr>
              <w:textAlignment w:val="top"/>
              <w:rPr>
                <w:rStyle w:val="Lienhypertexte"/>
              </w:rPr>
            </w:pPr>
            <w:hyperlink r:id="rId42" w:history="1">
              <w:r w:rsidR="009E4265">
                <w:rPr>
                  <w:rStyle w:val="Lienhypertexte"/>
                </w:rPr>
                <w:t>http://www.mszit.hu/</w:t>
              </w:r>
            </w:hyperlink>
          </w:p>
        </w:tc>
      </w:tr>
      <w:tr w:rsidR="009E4265" w:rsidRPr="00A00A1E" w:rsidTr="00A00A1E">
        <w:tc>
          <w:tcPr>
            <w:tcW w:w="2538" w:type="dxa"/>
          </w:tcPr>
          <w:p w:rsidR="009E4265" w:rsidRPr="00D21F6B" w:rsidRDefault="00D21F6B" w:rsidP="00BF3B4A">
            <w:pPr>
              <w:textAlignment w:val="top"/>
              <w:rPr>
                <w:rFonts w:ascii="Century Gothic" w:hAnsi="Century Gothic"/>
              </w:rPr>
            </w:pPr>
            <w:r>
              <w:rPr>
                <w:rFonts w:ascii="Century Gothic" w:hAnsi="Century Gothic"/>
              </w:rPr>
              <w:t xml:space="preserve">Magyar </w:t>
            </w:r>
            <w:proofErr w:type="spellStart"/>
            <w:r>
              <w:rPr>
                <w:rFonts w:ascii="Century Gothic" w:hAnsi="Century Gothic"/>
              </w:rPr>
              <w:t>Termálenergia</w:t>
            </w:r>
            <w:proofErr w:type="spellEnd"/>
            <w:r>
              <w:rPr>
                <w:rFonts w:ascii="Century Gothic" w:hAnsi="Century Gothic"/>
              </w:rPr>
              <w:t xml:space="preserve"> </w:t>
            </w:r>
            <w:proofErr w:type="spellStart"/>
            <w:r>
              <w:rPr>
                <w:rFonts w:ascii="Century Gothic" w:hAnsi="Century Gothic"/>
              </w:rPr>
              <w:t>Társaság</w:t>
            </w:r>
            <w:proofErr w:type="spellEnd"/>
            <w:r w:rsidRPr="00D21F6B">
              <w:rPr>
                <w:rFonts w:ascii="Century Gothic" w:hAnsi="Century Gothic"/>
              </w:rPr>
              <w:t xml:space="preserve"> </w:t>
            </w:r>
            <w:proofErr w:type="spellStart"/>
            <w:r w:rsidRPr="00D21F6B">
              <w:rPr>
                <w:rFonts w:ascii="Century Gothic" w:hAnsi="Century Gothic"/>
              </w:rPr>
              <w:t>Közhasznú</w:t>
            </w:r>
            <w:proofErr w:type="spellEnd"/>
            <w:r w:rsidRPr="00D21F6B">
              <w:rPr>
                <w:rFonts w:ascii="Century Gothic" w:hAnsi="Century Gothic"/>
              </w:rPr>
              <w:t xml:space="preserve"> </w:t>
            </w:r>
            <w:proofErr w:type="spellStart"/>
            <w:r w:rsidRPr="00D21F6B">
              <w:rPr>
                <w:rFonts w:ascii="Century Gothic" w:hAnsi="Century Gothic"/>
              </w:rPr>
              <w:t>Egyesület</w:t>
            </w:r>
            <w:proofErr w:type="spellEnd"/>
          </w:p>
        </w:tc>
        <w:tc>
          <w:tcPr>
            <w:tcW w:w="3118" w:type="dxa"/>
          </w:tcPr>
          <w:p w:rsidR="009E4265" w:rsidRDefault="00D21F6B" w:rsidP="00A00A1E">
            <w:pPr>
              <w:textAlignment w:val="top"/>
              <w:rPr>
                <w:rFonts w:ascii="Century Gothic" w:hAnsi="Century Gothic"/>
              </w:rPr>
            </w:pPr>
            <w:r w:rsidRPr="00D21F6B">
              <w:rPr>
                <w:rFonts w:ascii="Century Gothic" w:hAnsi="Century Gothic"/>
              </w:rPr>
              <w:t>Association hongroise de l'énergie thermique</w:t>
            </w:r>
          </w:p>
        </w:tc>
        <w:tc>
          <w:tcPr>
            <w:tcW w:w="3369" w:type="dxa"/>
          </w:tcPr>
          <w:p w:rsidR="009E4265" w:rsidRDefault="00211ED1" w:rsidP="00BF3B4A">
            <w:pPr>
              <w:textAlignment w:val="top"/>
            </w:pPr>
            <w:hyperlink r:id="rId43" w:history="1">
              <w:r w:rsidR="00D21F6B">
                <w:rPr>
                  <w:rStyle w:val="Lienhypertexte"/>
                </w:rPr>
                <w:t>http://termalenergia.hu/</w:t>
              </w:r>
            </w:hyperlink>
          </w:p>
        </w:tc>
      </w:tr>
      <w:tr w:rsidR="009E4265" w:rsidRPr="00A00A1E" w:rsidTr="00A00A1E">
        <w:tc>
          <w:tcPr>
            <w:tcW w:w="2538" w:type="dxa"/>
          </w:tcPr>
          <w:p w:rsidR="009E4265" w:rsidRPr="00D21F6B" w:rsidRDefault="00D21F6B" w:rsidP="00BF3B4A">
            <w:pPr>
              <w:textAlignment w:val="top"/>
              <w:rPr>
                <w:rFonts w:ascii="Century Gothic" w:hAnsi="Century Gothic"/>
              </w:rPr>
            </w:pPr>
            <w:proofErr w:type="spellStart"/>
            <w:r w:rsidRPr="00D21F6B">
              <w:rPr>
                <w:rFonts w:ascii="Century Gothic" w:hAnsi="Century Gothic"/>
              </w:rPr>
              <w:t>Környezetvédelmi</w:t>
            </w:r>
            <w:proofErr w:type="spellEnd"/>
            <w:r w:rsidRPr="00D21F6B">
              <w:rPr>
                <w:rFonts w:ascii="Century Gothic" w:hAnsi="Century Gothic"/>
              </w:rPr>
              <w:t xml:space="preserve"> </w:t>
            </w:r>
            <w:proofErr w:type="spellStart"/>
            <w:r w:rsidRPr="00D21F6B">
              <w:rPr>
                <w:rFonts w:ascii="Century Gothic" w:hAnsi="Century Gothic"/>
              </w:rPr>
              <w:t>Szolgáltatók</w:t>
            </w:r>
            <w:proofErr w:type="spellEnd"/>
            <w:r w:rsidRPr="00D21F6B">
              <w:rPr>
                <w:rFonts w:ascii="Century Gothic" w:hAnsi="Century Gothic"/>
              </w:rPr>
              <w:t xml:space="preserve"> </w:t>
            </w:r>
            <w:proofErr w:type="spellStart"/>
            <w:r w:rsidRPr="00D21F6B">
              <w:rPr>
                <w:rFonts w:ascii="Century Gothic" w:hAnsi="Century Gothic"/>
              </w:rPr>
              <w:t>és</w:t>
            </w:r>
            <w:proofErr w:type="spellEnd"/>
            <w:r w:rsidRPr="00D21F6B">
              <w:rPr>
                <w:rFonts w:ascii="Century Gothic" w:hAnsi="Century Gothic"/>
              </w:rPr>
              <w:t xml:space="preserve"> </w:t>
            </w:r>
            <w:proofErr w:type="spellStart"/>
            <w:r w:rsidRPr="00D21F6B">
              <w:rPr>
                <w:rFonts w:ascii="Century Gothic" w:hAnsi="Century Gothic"/>
              </w:rPr>
              <w:t>Gyártók</w:t>
            </w:r>
            <w:proofErr w:type="spellEnd"/>
            <w:r w:rsidRPr="00D21F6B">
              <w:rPr>
                <w:rFonts w:ascii="Century Gothic" w:hAnsi="Century Gothic"/>
              </w:rPr>
              <w:t xml:space="preserve"> </w:t>
            </w:r>
            <w:proofErr w:type="spellStart"/>
            <w:r w:rsidRPr="00D21F6B">
              <w:rPr>
                <w:rFonts w:ascii="Century Gothic" w:hAnsi="Century Gothic"/>
              </w:rPr>
              <w:t>Szövetsége</w:t>
            </w:r>
            <w:proofErr w:type="spellEnd"/>
          </w:p>
        </w:tc>
        <w:tc>
          <w:tcPr>
            <w:tcW w:w="3118" w:type="dxa"/>
          </w:tcPr>
          <w:p w:rsidR="009E4265" w:rsidRDefault="00D21F6B" w:rsidP="00A00A1E">
            <w:pPr>
              <w:textAlignment w:val="top"/>
              <w:rPr>
                <w:rFonts w:ascii="Century Gothic" w:hAnsi="Century Gothic"/>
              </w:rPr>
            </w:pPr>
            <w:r w:rsidRPr="00D21F6B">
              <w:rPr>
                <w:rFonts w:ascii="Century Gothic" w:hAnsi="Century Gothic"/>
              </w:rPr>
              <w:t>Association des fournisseurs et fabricants de services environnementaux</w:t>
            </w:r>
          </w:p>
        </w:tc>
        <w:tc>
          <w:tcPr>
            <w:tcW w:w="3369" w:type="dxa"/>
          </w:tcPr>
          <w:p w:rsidR="009E4265" w:rsidRDefault="00211ED1" w:rsidP="00BF3B4A">
            <w:pPr>
              <w:textAlignment w:val="top"/>
            </w:pPr>
            <w:hyperlink r:id="rId44" w:history="1">
              <w:r w:rsidR="00D21F6B">
                <w:rPr>
                  <w:rStyle w:val="Lienhypertexte"/>
                </w:rPr>
                <w:t>https://kszgysz.hu/</w:t>
              </w:r>
            </w:hyperlink>
          </w:p>
        </w:tc>
      </w:tr>
      <w:tr w:rsidR="009E4265" w:rsidRPr="00A00A1E" w:rsidTr="00A00A1E">
        <w:tc>
          <w:tcPr>
            <w:tcW w:w="2538" w:type="dxa"/>
          </w:tcPr>
          <w:p w:rsidR="009E4265" w:rsidRPr="00D21F6B" w:rsidRDefault="00D21F6B" w:rsidP="00BF3B4A">
            <w:pPr>
              <w:textAlignment w:val="top"/>
              <w:rPr>
                <w:rFonts w:ascii="Century Gothic" w:hAnsi="Century Gothic"/>
              </w:rPr>
            </w:pPr>
            <w:proofErr w:type="spellStart"/>
            <w:r w:rsidRPr="00D21F6B">
              <w:rPr>
                <w:rFonts w:ascii="Century Gothic" w:hAnsi="Century Gothic"/>
              </w:rPr>
              <w:t>Geotermikus</w:t>
            </w:r>
            <w:proofErr w:type="spellEnd"/>
            <w:r w:rsidRPr="00D21F6B">
              <w:rPr>
                <w:rFonts w:ascii="Century Gothic" w:hAnsi="Century Gothic"/>
              </w:rPr>
              <w:t xml:space="preserve"> </w:t>
            </w:r>
            <w:proofErr w:type="spellStart"/>
            <w:r w:rsidRPr="00D21F6B">
              <w:rPr>
                <w:rFonts w:ascii="Century Gothic" w:hAnsi="Century Gothic"/>
              </w:rPr>
              <w:t>Koordinációs</w:t>
            </w:r>
            <w:proofErr w:type="spellEnd"/>
            <w:r w:rsidRPr="00D21F6B">
              <w:rPr>
                <w:rFonts w:ascii="Century Gothic" w:hAnsi="Century Gothic"/>
              </w:rPr>
              <w:t xml:space="preserve"> </w:t>
            </w:r>
            <w:proofErr w:type="spellStart"/>
            <w:r w:rsidRPr="00D21F6B">
              <w:rPr>
                <w:rFonts w:ascii="Century Gothic" w:hAnsi="Century Gothic"/>
              </w:rPr>
              <w:t>és</w:t>
            </w:r>
            <w:proofErr w:type="spellEnd"/>
            <w:r w:rsidRPr="00D21F6B">
              <w:rPr>
                <w:rFonts w:ascii="Century Gothic" w:hAnsi="Century Gothic"/>
              </w:rPr>
              <w:t xml:space="preserve"> </w:t>
            </w:r>
            <w:proofErr w:type="spellStart"/>
            <w:r w:rsidRPr="00D21F6B">
              <w:rPr>
                <w:rFonts w:ascii="Century Gothic" w:hAnsi="Century Gothic"/>
              </w:rPr>
              <w:t>Innovációs</w:t>
            </w:r>
            <w:proofErr w:type="spellEnd"/>
            <w:r w:rsidRPr="00D21F6B">
              <w:rPr>
                <w:rFonts w:ascii="Century Gothic" w:hAnsi="Century Gothic"/>
              </w:rPr>
              <w:t xml:space="preserve"> </w:t>
            </w:r>
            <w:proofErr w:type="spellStart"/>
            <w:r w:rsidRPr="00D21F6B">
              <w:rPr>
                <w:rFonts w:ascii="Century Gothic" w:hAnsi="Century Gothic"/>
              </w:rPr>
              <w:t>Alapítvány</w:t>
            </w:r>
            <w:proofErr w:type="spellEnd"/>
          </w:p>
        </w:tc>
        <w:tc>
          <w:tcPr>
            <w:tcW w:w="3118" w:type="dxa"/>
          </w:tcPr>
          <w:p w:rsidR="009E4265" w:rsidRDefault="00D21F6B" w:rsidP="00A00A1E">
            <w:pPr>
              <w:textAlignment w:val="top"/>
              <w:rPr>
                <w:rFonts w:ascii="Century Gothic" w:hAnsi="Century Gothic"/>
              </w:rPr>
            </w:pPr>
            <w:r w:rsidRPr="00D21F6B">
              <w:rPr>
                <w:rFonts w:ascii="Century Gothic" w:hAnsi="Century Gothic"/>
              </w:rPr>
              <w:t>Fondation pour la coordination et l'innovation géothermiques</w:t>
            </w:r>
          </w:p>
        </w:tc>
        <w:tc>
          <w:tcPr>
            <w:tcW w:w="3369" w:type="dxa"/>
          </w:tcPr>
          <w:p w:rsidR="009E4265" w:rsidRDefault="00211ED1" w:rsidP="00BF3B4A">
            <w:pPr>
              <w:textAlignment w:val="top"/>
            </w:pPr>
            <w:hyperlink r:id="rId45" w:history="1">
              <w:r w:rsidR="00D21F6B">
                <w:rPr>
                  <w:rStyle w:val="Lienhypertexte"/>
                </w:rPr>
                <w:t>http://www2.sci.u-szeged.hu/geotermika/</w:t>
              </w:r>
            </w:hyperlink>
          </w:p>
        </w:tc>
      </w:tr>
      <w:tr w:rsidR="009E4265" w:rsidRPr="00A00A1E" w:rsidTr="00A00A1E">
        <w:tc>
          <w:tcPr>
            <w:tcW w:w="2538" w:type="dxa"/>
          </w:tcPr>
          <w:p w:rsidR="009E4265" w:rsidRPr="00D21F6B" w:rsidRDefault="00D21F6B" w:rsidP="00BF3B4A">
            <w:pPr>
              <w:textAlignment w:val="top"/>
              <w:rPr>
                <w:rFonts w:ascii="Century Gothic" w:hAnsi="Century Gothic"/>
              </w:rPr>
            </w:pPr>
            <w:r w:rsidRPr="00D21F6B">
              <w:rPr>
                <w:rFonts w:ascii="Century Gothic" w:hAnsi="Century Gothic"/>
              </w:rPr>
              <w:t xml:space="preserve">Magyar </w:t>
            </w:r>
            <w:proofErr w:type="spellStart"/>
            <w:r w:rsidRPr="00D21F6B">
              <w:rPr>
                <w:rFonts w:ascii="Century Gothic" w:hAnsi="Century Gothic"/>
              </w:rPr>
              <w:t>Geotermális</w:t>
            </w:r>
            <w:proofErr w:type="spellEnd"/>
            <w:r w:rsidRPr="00D21F6B">
              <w:rPr>
                <w:rFonts w:ascii="Century Gothic" w:hAnsi="Century Gothic"/>
              </w:rPr>
              <w:t xml:space="preserve"> </w:t>
            </w:r>
            <w:proofErr w:type="spellStart"/>
            <w:r w:rsidRPr="00D21F6B">
              <w:rPr>
                <w:rFonts w:ascii="Century Gothic" w:hAnsi="Century Gothic"/>
              </w:rPr>
              <w:t>Egyesület</w:t>
            </w:r>
            <w:proofErr w:type="spellEnd"/>
          </w:p>
        </w:tc>
        <w:tc>
          <w:tcPr>
            <w:tcW w:w="3118" w:type="dxa"/>
          </w:tcPr>
          <w:p w:rsidR="009E4265" w:rsidRDefault="00D21F6B" w:rsidP="00A00A1E">
            <w:pPr>
              <w:textAlignment w:val="top"/>
              <w:rPr>
                <w:rFonts w:ascii="Century Gothic" w:hAnsi="Century Gothic"/>
              </w:rPr>
            </w:pPr>
            <w:r w:rsidRPr="00D21F6B">
              <w:rPr>
                <w:rFonts w:ascii="Century Gothic" w:hAnsi="Century Gothic"/>
              </w:rPr>
              <w:t>Association hongroise de géothermie</w:t>
            </w:r>
          </w:p>
        </w:tc>
        <w:tc>
          <w:tcPr>
            <w:tcW w:w="3369" w:type="dxa"/>
          </w:tcPr>
          <w:p w:rsidR="009E4265" w:rsidRDefault="00211ED1" w:rsidP="00BF3B4A">
            <w:pPr>
              <w:textAlignment w:val="top"/>
            </w:pPr>
            <w:hyperlink r:id="rId46" w:history="1">
              <w:r w:rsidR="00D21F6B">
                <w:rPr>
                  <w:rStyle w:val="Lienhypertexte"/>
                </w:rPr>
                <w:t>http://www.mgte.hu/</w:t>
              </w:r>
            </w:hyperlink>
          </w:p>
        </w:tc>
      </w:tr>
    </w:tbl>
    <w:p w:rsidR="00A105AB" w:rsidRPr="00A00A1E" w:rsidRDefault="00A105AB">
      <w:pPr>
        <w:rPr>
          <w:sz w:val="16"/>
        </w:rPr>
      </w:pPr>
      <w:r w:rsidRPr="00A00A1E">
        <w:rPr>
          <w:sz w:val="16"/>
        </w:rPr>
        <w:br w:type="page"/>
      </w:r>
    </w:p>
    <w:p w:rsidR="007A6AF0" w:rsidRPr="006A2ADF" w:rsidRDefault="007A6AF0" w:rsidP="006F746F">
      <w:pPr>
        <w:spacing w:after="0" w:line="240" w:lineRule="auto"/>
        <w:jc w:val="both"/>
        <w:rPr>
          <w:rFonts w:ascii="Century Gothic" w:hAnsi="Century Gothic"/>
          <w:b/>
        </w:rPr>
      </w:pPr>
      <w:r w:rsidRPr="006A2ADF">
        <w:rPr>
          <w:rFonts w:ascii="Century Gothic" w:hAnsi="Century Gothic"/>
          <w:b/>
        </w:rPr>
        <w:lastRenderedPageBreak/>
        <w:t>Bibliographie</w:t>
      </w:r>
    </w:p>
    <w:p w:rsidR="007A6AF0" w:rsidRPr="00DB3036" w:rsidRDefault="007A6AF0" w:rsidP="006A2ADF">
      <w:pPr>
        <w:spacing w:after="120" w:line="240" w:lineRule="auto"/>
        <w:jc w:val="both"/>
        <w:rPr>
          <w:rFonts w:ascii="Century Gothic" w:hAnsi="Century Gothic"/>
          <w:sz w:val="21"/>
          <w:szCs w:val="21"/>
        </w:rPr>
      </w:pPr>
    </w:p>
    <w:p w:rsidR="007A6AF0" w:rsidRPr="00DB3036" w:rsidRDefault="007A6AF0" w:rsidP="009E4265">
      <w:pPr>
        <w:spacing w:after="200" w:line="240" w:lineRule="auto"/>
        <w:rPr>
          <w:rFonts w:asciiTheme="majorHAnsi" w:hAnsiTheme="majorHAnsi" w:cstheme="majorHAnsi"/>
          <w:sz w:val="21"/>
          <w:szCs w:val="21"/>
        </w:rPr>
      </w:pPr>
      <w:proofErr w:type="spellStart"/>
      <w:r w:rsidRPr="00DB3036">
        <w:rPr>
          <w:rFonts w:asciiTheme="majorHAnsi" w:hAnsiTheme="majorHAnsi" w:cstheme="majorHAnsi"/>
          <w:sz w:val="21"/>
          <w:szCs w:val="21"/>
        </w:rPr>
        <w:t>Sustainable</w:t>
      </w:r>
      <w:proofErr w:type="spellEnd"/>
      <w:r w:rsidRPr="00DB3036">
        <w:rPr>
          <w:rFonts w:asciiTheme="majorHAnsi" w:hAnsiTheme="majorHAnsi" w:cstheme="majorHAnsi"/>
          <w:sz w:val="21"/>
          <w:szCs w:val="21"/>
        </w:rPr>
        <w:t xml:space="preserve"> </w:t>
      </w:r>
      <w:proofErr w:type="spellStart"/>
      <w:r w:rsidRPr="00DB3036">
        <w:rPr>
          <w:rFonts w:asciiTheme="majorHAnsi" w:hAnsiTheme="majorHAnsi" w:cstheme="majorHAnsi"/>
          <w:sz w:val="21"/>
          <w:szCs w:val="21"/>
        </w:rPr>
        <w:t>developement</w:t>
      </w:r>
      <w:proofErr w:type="spellEnd"/>
      <w:r w:rsidRPr="00DB3036">
        <w:rPr>
          <w:rFonts w:asciiTheme="majorHAnsi" w:hAnsiTheme="majorHAnsi" w:cstheme="majorHAnsi"/>
          <w:sz w:val="21"/>
          <w:szCs w:val="21"/>
        </w:rPr>
        <w:t xml:space="preserve"> goals. </w:t>
      </w:r>
      <w:proofErr w:type="spellStart"/>
      <w:r w:rsidR="00760F30" w:rsidRPr="00DB3036">
        <w:rPr>
          <w:rFonts w:asciiTheme="majorHAnsi" w:hAnsiTheme="majorHAnsi" w:cstheme="majorHAnsi"/>
          <w:sz w:val="21"/>
          <w:szCs w:val="21"/>
        </w:rPr>
        <w:t>Retrieved</w:t>
      </w:r>
      <w:proofErr w:type="spellEnd"/>
      <w:r w:rsidR="00760F30" w:rsidRPr="00DB3036">
        <w:rPr>
          <w:rFonts w:asciiTheme="majorHAnsi" w:hAnsiTheme="majorHAnsi" w:cstheme="majorHAnsi"/>
          <w:sz w:val="21"/>
          <w:szCs w:val="21"/>
        </w:rPr>
        <w:t xml:space="preserve"> </w:t>
      </w:r>
      <w:proofErr w:type="spellStart"/>
      <w:r w:rsidR="00760F30" w:rsidRPr="00DB3036">
        <w:rPr>
          <w:rFonts w:asciiTheme="majorHAnsi" w:hAnsiTheme="majorHAnsi" w:cstheme="majorHAnsi"/>
          <w:sz w:val="21"/>
          <w:szCs w:val="21"/>
        </w:rPr>
        <w:t>from</w:t>
      </w:r>
      <w:proofErr w:type="spellEnd"/>
      <w:r w:rsidR="003C0B9F" w:rsidRPr="00DB3036">
        <w:rPr>
          <w:rFonts w:asciiTheme="majorHAnsi" w:hAnsiTheme="majorHAnsi" w:cstheme="majorHAnsi"/>
          <w:sz w:val="21"/>
          <w:szCs w:val="21"/>
        </w:rPr>
        <w:t xml:space="preserve">: </w:t>
      </w:r>
      <w:hyperlink r:id="rId47" w:history="1">
        <w:r w:rsidRPr="00DB3036">
          <w:rPr>
            <w:rStyle w:val="Lienhypertexte"/>
            <w:rFonts w:asciiTheme="majorHAnsi" w:hAnsiTheme="majorHAnsi" w:cstheme="majorHAnsi"/>
            <w:sz w:val="21"/>
            <w:szCs w:val="21"/>
          </w:rPr>
          <w:t>https://sustainabledevelopment.un.org/memberstates/hungary</w:t>
        </w:r>
      </w:hyperlink>
      <w:r w:rsidRPr="00DB3036">
        <w:rPr>
          <w:rStyle w:val="Lienhypertexte"/>
          <w:rFonts w:asciiTheme="majorHAnsi" w:hAnsiTheme="majorHAnsi" w:cstheme="majorHAnsi"/>
          <w:sz w:val="21"/>
          <w:szCs w:val="21"/>
        </w:rPr>
        <w:t xml:space="preserve"> </w:t>
      </w:r>
      <w:r w:rsidRPr="00DB3036">
        <w:rPr>
          <w:rFonts w:asciiTheme="majorHAnsi" w:hAnsiTheme="majorHAnsi" w:cstheme="majorHAnsi"/>
          <w:sz w:val="21"/>
          <w:szCs w:val="21"/>
        </w:rPr>
        <w:t xml:space="preserve">(page consultée le 3 février 2020). </w:t>
      </w:r>
    </w:p>
    <w:p w:rsidR="006F746F" w:rsidRPr="00DB3036" w:rsidRDefault="003C0B9F" w:rsidP="009E4265">
      <w:pPr>
        <w:spacing w:after="200" w:line="240" w:lineRule="auto"/>
        <w:rPr>
          <w:rFonts w:asciiTheme="majorHAnsi" w:hAnsiTheme="majorHAnsi" w:cstheme="majorHAnsi"/>
          <w:sz w:val="21"/>
          <w:szCs w:val="21"/>
        </w:rPr>
      </w:pPr>
      <w:r w:rsidRPr="00DB3036">
        <w:rPr>
          <w:rFonts w:asciiTheme="majorHAnsi" w:hAnsiTheme="majorHAnsi" w:cstheme="majorHAnsi"/>
          <w:sz w:val="21"/>
          <w:szCs w:val="21"/>
        </w:rPr>
        <w:t xml:space="preserve">Portfolio. </w:t>
      </w:r>
      <w:proofErr w:type="spellStart"/>
      <w:r w:rsidR="00760F30" w:rsidRPr="00DB3036">
        <w:rPr>
          <w:rFonts w:asciiTheme="majorHAnsi" w:hAnsiTheme="majorHAnsi" w:cstheme="majorHAnsi"/>
          <w:sz w:val="21"/>
          <w:szCs w:val="21"/>
        </w:rPr>
        <w:t>Retrieved</w:t>
      </w:r>
      <w:proofErr w:type="spellEnd"/>
      <w:r w:rsidR="00760F30" w:rsidRPr="00DB3036">
        <w:rPr>
          <w:rFonts w:asciiTheme="majorHAnsi" w:hAnsiTheme="majorHAnsi" w:cstheme="majorHAnsi"/>
          <w:sz w:val="21"/>
          <w:szCs w:val="21"/>
        </w:rPr>
        <w:t xml:space="preserve"> </w:t>
      </w:r>
      <w:proofErr w:type="spellStart"/>
      <w:r w:rsidR="00760F30" w:rsidRPr="00DB3036">
        <w:rPr>
          <w:rFonts w:asciiTheme="majorHAnsi" w:hAnsiTheme="majorHAnsi" w:cstheme="majorHAnsi"/>
          <w:sz w:val="21"/>
          <w:szCs w:val="21"/>
        </w:rPr>
        <w:t>from</w:t>
      </w:r>
      <w:proofErr w:type="spellEnd"/>
      <w:r w:rsidR="00760F30" w:rsidRPr="00DB3036">
        <w:rPr>
          <w:rFonts w:asciiTheme="majorHAnsi" w:hAnsiTheme="majorHAnsi" w:cstheme="majorHAnsi"/>
          <w:sz w:val="21"/>
          <w:szCs w:val="21"/>
        </w:rPr>
        <w:t xml:space="preserve">: </w:t>
      </w:r>
      <w:hyperlink r:id="rId48" w:history="1">
        <w:r w:rsidRPr="00DB3036">
          <w:rPr>
            <w:rStyle w:val="Lienhypertexte"/>
            <w:rFonts w:asciiTheme="majorHAnsi" w:hAnsiTheme="majorHAnsi" w:cstheme="majorHAnsi"/>
            <w:sz w:val="21"/>
            <w:szCs w:val="21"/>
          </w:rPr>
          <w:t>https://www.portfolio.hu/en/business/20200203/hungary-well-behind-eu-average-in-green-energy-use-414489</w:t>
        </w:r>
      </w:hyperlink>
      <w:r w:rsidRPr="00DB3036">
        <w:rPr>
          <w:rFonts w:asciiTheme="majorHAnsi" w:hAnsiTheme="majorHAnsi" w:cstheme="majorHAnsi"/>
          <w:sz w:val="21"/>
          <w:szCs w:val="21"/>
        </w:rPr>
        <w:t xml:space="preserve"> (page consultée le 4 février 2020).</w:t>
      </w:r>
    </w:p>
    <w:p w:rsidR="0033571F" w:rsidRPr="00DB3036" w:rsidRDefault="0033571F" w:rsidP="009E4265">
      <w:pPr>
        <w:spacing w:after="200" w:line="240" w:lineRule="auto"/>
        <w:rPr>
          <w:rFonts w:asciiTheme="majorHAnsi" w:hAnsiTheme="majorHAnsi" w:cstheme="majorHAnsi"/>
          <w:sz w:val="21"/>
          <w:szCs w:val="21"/>
        </w:rPr>
      </w:pPr>
      <w:r w:rsidRPr="00DB3036">
        <w:rPr>
          <w:rFonts w:asciiTheme="majorHAnsi" w:hAnsiTheme="majorHAnsi" w:cstheme="majorHAnsi"/>
          <w:sz w:val="21"/>
          <w:szCs w:val="21"/>
          <w:lang w:val="en-US"/>
        </w:rPr>
        <w:t xml:space="preserve">Website of the Hungarian Government – Ministry for Innovation and Technology. </w:t>
      </w:r>
      <w:proofErr w:type="spellStart"/>
      <w:r w:rsidR="00760F30" w:rsidRPr="00DB3036">
        <w:rPr>
          <w:rFonts w:asciiTheme="majorHAnsi" w:hAnsiTheme="majorHAnsi" w:cstheme="majorHAnsi"/>
          <w:sz w:val="21"/>
          <w:szCs w:val="21"/>
        </w:rPr>
        <w:t>Retrieved</w:t>
      </w:r>
      <w:proofErr w:type="spellEnd"/>
      <w:r w:rsidR="00760F30" w:rsidRPr="00DB3036">
        <w:rPr>
          <w:rFonts w:asciiTheme="majorHAnsi" w:hAnsiTheme="majorHAnsi" w:cstheme="majorHAnsi"/>
          <w:sz w:val="21"/>
          <w:szCs w:val="21"/>
        </w:rPr>
        <w:t xml:space="preserve"> </w:t>
      </w:r>
      <w:proofErr w:type="spellStart"/>
      <w:r w:rsidR="00760F30" w:rsidRPr="00DB3036">
        <w:rPr>
          <w:rFonts w:asciiTheme="majorHAnsi" w:hAnsiTheme="majorHAnsi" w:cstheme="majorHAnsi"/>
          <w:sz w:val="21"/>
          <w:szCs w:val="21"/>
        </w:rPr>
        <w:t>from</w:t>
      </w:r>
      <w:proofErr w:type="spellEnd"/>
      <w:r w:rsidR="00760F30" w:rsidRPr="00DB3036">
        <w:rPr>
          <w:rFonts w:asciiTheme="majorHAnsi" w:hAnsiTheme="majorHAnsi" w:cstheme="majorHAnsi"/>
          <w:sz w:val="21"/>
          <w:szCs w:val="21"/>
        </w:rPr>
        <w:t xml:space="preserve">: </w:t>
      </w:r>
      <w:hyperlink r:id="rId49" w:history="1">
        <w:r w:rsidRPr="00DB3036">
          <w:rPr>
            <w:rStyle w:val="Lienhypertexte"/>
            <w:rFonts w:asciiTheme="majorHAnsi" w:hAnsiTheme="majorHAnsi" w:cstheme="majorHAnsi"/>
            <w:sz w:val="21"/>
            <w:szCs w:val="21"/>
          </w:rPr>
          <w:t>https://www.kormany.hu/en/ministry-for-innovation-and-technology/news/2-2-5-percent-of-gdp-will-be-required-to-achieve-climate-neutrality-by-2050</w:t>
        </w:r>
      </w:hyperlink>
      <w:r w:rsidRPr="00DB3036">
        <w:rPr>
          <w:rFonts w:asciiTheme="majorHAnsi" w:hAnsiTheme="majorHAnsi" w:cstheme="majorHAnsi"/>
          <w:sz w:val="21"/>
          <w:szCs w:val="21"/>
        </w:rPr>
        <w:t xml:space="preserve"> (page consultée le 4 février 2020).</w:t>
      </w:r>
    </w:p>
    <w:p w:rsidR="0033571F" w:rsidRPr="00DB3036" w:rsidRDefault="0033571F" w:rsidP="009E4265">
      <w:pPr>
        <w:spacing w:after="200" w:line="240" w:lineRule="auto"/>
        <w:rPr>
          <w:rFonts w:asciiTheme="majorHAnsi" w:hAnsiTheme="majorHAnsi" w:cstheme="majorHAnsi"/>
          <w:sz w:val="21"/>
          <w:szCs w:val="21"/>
          <w:lang w:val="en-US"/>
        </w:rPr>
      </w:pPr>
      <w:r w:rsidRPr="00DB3036">
        <w:rPr>
          <w:rFonts w:asciiTheme="majorHAnsi" w:hAnsiTheme="majorHAnsi" w:cstheme="majorHAnsi"/>
          <w:sz w:val="21"/>
          <w:szCs w:val="21"/>
          <w:lang w:val="en-US"/>
        </w:rPr>
        <w:t xml:space="preserve">The Ministry of Foreign Affairs and Trade of Hungary </w:t>
      </w:r>
      <w:r w:rsidR="00760F30" w:rsidRPr="00DB3036">
        <w:rPr>
          <w:rFonts w:asciiTheme="majorHAnsi" w:hAnsiTheme="majorHAnsi" w:cstheme="majorHAnsi"/>
          <w:sz w:val="21"/>
          <w:szCs w:val="21"/>
          <w:lang w:val="en-US"/>
        </w:rPr>
        <w:t xml:space="preserve">Retrieved from: </w:t>
      </w:r>
      <w:hyperlink r:id="rId50" w:history="1">
        <w:r w:rsidR="002347C0" w:rsidRPr="00DB3036">
          <w:rPr>
            <w:rStyle w:val="Lienhypertexte"/>
            <w:rFonts w:asciiTheme="majorHAnsi" w:hAnsiTheme="majorHAnsi" w:cstheme="majorHAnsi"/>
            <w:sz w:val="21"/>
            <w:szCs w:val="21"/>
            <w:lang w:val="en-US"/>
          </w:rPr>
          <w:t>https://roma.mfa.gov.hu/assets/94/52/03/9857f9a1f26345ae6a8eddece1314e427989a2b8.pdf</w:t>
        </w:r>
      </w:hyperlink>
      <w:r w:rsidRPr="00DB3036">
        <w:rPr>
          <w:rFonts w:asciiTheme="majorHAnsi" w:hAnsiTheme="majorHAnsi" w:cstheme="majorHAnsi"/>
          <w:sz w:val="21"/>
          <w:szCs w:val="21"/>
          <w:lang w:val="en-US"/>
        </w:rPr>
        <w:t xml:space="preserve"> (PDF </w:t>
      </w:r>
      <w:proofErr w:type="spellStart"/>
      <w:r w:rsidRPr="00DB3036">
        <w:rPr>
          <w:rFonts w:asciiTheme="majorHAnsi" w:hAnsiTheme="majorHAnsi" w:cstheme="majorHAnsi"/>
          <w:sz w:val="21"/>
          <w:szCs w:val="21"/>
          <w:lang w:val="en-US"/>
        </w:rPr>
        <w:t>consulté</w:t>
      </w:r>
      <w:proofErr w:type="spellEnd"/>
      <w:r w:rsidRPr="00DB3036">
        <w:rPr>
          <w:rFonts w:asciiTheme="majorHAnsi" w:hAnsiTheme="majorHAnsi" w:cstheme="majorHAnsi"/>
          <w:sz w:val="21"/>
          <w:szCs w:val="21"/>
          <w:lang w:val="en-US"/>
        </w:rPr>
        <w:t xml:space="preserve"> le 4 </w:t>
      </w:r>
      <w:proofErr w:type="spellStart"/>
      <w:r w:rsidRPr="00DB3036">
        <w:rPr>
          <w:rFonts w:asciiTheme="majorHAnsi" w:hAnsiTheme="majorHAnsi" w:cstheme="majorHAnsi"/>
          <w:sz w:val="21"/>
          <w:szCs w:val="21"/>
          <w:lang w:val="en-US"/>
        </w:rPr>
        <w:t>février</w:t>
      </w:r>
      <w:proofErr w:type="spellEnd"/>
      <w:r w:rsidRPr="00DB3036">
        <w:rPr>
          <w:rFonts w:asciiTheme="majorHAnsi" w:hAnsiTheme="majorHAnsi" w:cstheme="majorHAnsi"/>
          <w:sz w:val="21"/>
          <w:szCs w:val="21"/>
          <w:lang w:val="en-US"/>
        </w:rPr>
        <w:t xml:space="preserve"> 2020). </w:t>
      </w:r>
    </w:p>
    <w:p w:rsidR="002347C0" w:rsidRPr="00DB3036" w:rsidRDefault="002347C0" w:rsidP="009E4265">
      <w:pPr>
        <w:spacing w:after="200" w:line="240" w:lineRule="auto"/>
        <w:rPr>
          <w:rFonts w:asciiTheme="majorHAnsi" w:hAnsiTheme="majorHAnsi" w:cstheme="majorHAnsi"/>
          <w:sz w:val="21"/>
          <w:szCs w:val="21"/>
        </w:rPr>
      </w:pPr>
      <w:r w:rsidRPr="00DB3036">
        <w:rPr>
          <w:rFonts w:asciiTheme="majorHAnsi" w:hAnsiTheme="majorHAnsi" w:cstheme="majorHAnsi"/>
          <w:sz w:val="21"/>
          <w:szCs w:val="21"/>
          <w:lang w:val="en-US"/>
        </w:rPr>
        <w:t xml:space="preserve">Voluntary National Review of Hungary on the Sustainable Development Goals of the 2030 Agenda. </w:t>
      </w:r>
      <w:proofErr w:type="spellStart"/>
      <w:r w:rsidR="00760F30" w:rsidRPr="00DB3036">
        <w:rPr>
          <w:rFonts w:asciiTheme="majorHAnsi" w:hAnsiTheme="majorHAnsi" w:cstheme="majorHAnsi"/>
          <w:sz w:val="21"/>
          <w:szCs w:val="21"/>
        </w:rPr>
        <w:t>Retrieved</w:t>
      </w:r>
      <w:proofErr w:type="spellEnd"/>
      <w:r w:rsidR="00760F30" w:rsidRPr="00DB3036">
        <w:rPr>
          <w:rFonts w:asciiTheme="majorHAnsi" w:hAnsiTheme="majorHAnsi" w:cstheme="majorHAnsi"/>
          <w:sz w:val="21"/>
          <w:szCs w:val="21"/>
        </w:rPr>
        <w:t xml:space="preserve"> </w:t>
      </w:r>
      <w:proofErr w:type="spellStart"/>
      <w:r w:rsidR="00760F30" w:rsidRPr="00DB3036">
        <w:rPr>
          <w:rFonts w:asciiTheme="majorHAnsi" w:hAnsiTheme="majorHAnsi" w:cstheme="majorHAnsi"/>
          <w:sz w:val="21"/>
          <w:szCs w:val="21"/>
        </w:rPr>
        <w:t>from</w:t>
      </w:r>
      <w:proofErr w:type="spellEnd"/>
      <w:r w:rsidR="00760F30" w:rsidRPr="00DB3036">
        <w:rPr>
          <w:rFonts w:asciiTheme="majorHAnsi" w:hAnsiTheme="majorHAnsi" w:cstheme="majorHAnsi"/>
          <w:sz w:val="21"/>
          <w:szCs w:val="21"/>
        </w:rPr>
        <w:t xml:space="preserve">: </w:t>
      </w:r>
      <w:hyperlink r:id="rId51" w:history="1">
        <w:r w:rsidR="00760F30" w:rsidRPr="00DB3036">
          <w:rPr>
            <w:rStyle w:val="Lienhypertexte"/>
            <w:rFonts w:asciiTheme="majorHAnsi" w:hAnsiTheme="majorHAnsi" w:cstheme="majorHAnsi"/>
            <w:sz w:val="21"/>
            <w:szCs w:val="21"/>
          </w:rPr>
          <w:t>https://sustainabledevelopment.un.org/content/documents/20137Voluntary_National_Review_of_Hungary_v2.pdf</w:t>
        </w:r>
      </w:hyperlink>
      <w:r w:rsidRPr="00DB3036">
        <w:rPr>
          <w:rFonts w:asciiTheme="majorHAnsi" w:hAnsiTheme="majorHAnsi" w:cstheme="majorHAnsi"/>
          <w:sz w:val="21"/>
          <w:szCs w:val="21"/>
        </w:rPr>
        <w:t xml:space="preserve"> (PDF consulté le 4 février 2020).</w:t>
      </w:r>
    </w:p>
    <w:p w:rsidR="009305AF" w:rsidRPr="00DB3036" w:rsidRDefault="009305AF" w:rsidP="009E4265">
      <w:pPr>
        <w:spacing w:after="200" w:line="240" w:lineRule="auto"/>
        <w:rPr>
          <w:rFonts w:asciiTheme="majorHAnsi" w:hAnsiTheme="majorHAnsi" w:cstheme="majorHAnsi"/>
          <w:sz w:val="21"/>
          <w:szCs w:val="21"/>
        </w:rPr>
      </w:pPr>
      <w:r w:rsidRPr="00DB3036">
        <w:rPr>
          <w:rFonts w:asciiTheme="majorHAnsi" w:hAnsiTheme="majorHAnsi" w:cstheme="majorHAnsi"/>
          <w:sz w:val="21"/>
          <w:szCs w:val="21"/>
        </w:rPr>
        <w:t xml:space="preserve">OECD </w:t>
      </w:r>
      <w:proofErr w:type="spellStart"/>
      <w:r w:rsidRPr="00DB3036">
        <w:rPr>
          <w:rFonts w:asciiTheme="majorHAnsi" w:hAnsiTheme="majorHAnsi" w:cstheme="majorHAnsi"/>
          <w:sz w:val="21"/>
          <w:szCs w:val="21"/>
        </w:rPr>
        <w:t>Envirnomental</w:t>
      </w:r>
      <w:proofErr w:type="spellEnd"/>
      <w:r w:rsidRPr="00DB3036">
        <w:rPr>
          <w:rFonts w:asciiTheme="majorHAnsi" w:hAnsiTheme="majorHAnsi" w:cstheme="majorHAnsi"/>
          <w:sz w:val="21"/>
          <w:szCs w:val="21"/>
        </w:rPr>
        <w:t xml:space="preserve"> Performance </w:t>
      </w:r>
      <w:proofErr w:type="spellStart"/>
      <w:r w:rsidRPr="00DB3036">
        <w:rPr>
          <w:rFonts w:asciiTheme="majorHAnsi" w:hAnsiTheme="majorHAnsi" w:cstheme="majorHAnsi"/>
          <w:sz w:val="21"/>
          <w:szCs w:val="21"/>
        </w:rPr>
        <w:t>Reviews</w:t>
      </w:r>
      <w:proofErr w:type="spellEnd"/>
      <w:r w:rsidRPr="00DB3036">
        <w:rPr>
          <w:rFonts w:asciiTheme="majorHAnsi" w:hAnsiTheme="majorHAnsi" w:cstheme="majorHAnsi"/>
          <w:sz w:val="21"/>
          <w:szCs w:val="21"/>
        </w:rPr>
        <w:t xml:space="preserve">. </w:t>
      </w:r>
      <w:proofErr w:type="spellStart"/>
      <w:r w:rsidR="00760F30" w:rsidRPr="00DB3036">
        <w:rPr>
          <w:rFonts w:asciiTheme="majorHAnsi" w:hAnsiTheme="majorHAnsi" w:cstheme="majorHAnsi"/>
          <w:sz w:val="21"/>
          <w:szCs w:val="21"/>
        </w:rPr>
        <w:t>Retrieved</w:t>
      </w:r>
      <w:proofErr w:type="spellEnd"/>
      <w:r w:rsidR="00760F30" w:rsidRPr="00DB3036">
        <w:rPr>
          <w:rFonts w:asciiTheme="majorHAnsi" w:hAnsiTheme="majorHAnsi" w:cstheme="majorHAnsi"/>
          <w:sz w:val="21"/>
          <w:szCs w:val="21"/>
        </w:rPr>
        <w:t xml:space="preserve"> </w:t>
      </w:r>
      <w:proofErr w:type="spellStart"/>
      <w:r w:rsidR="00760F30" w:rsidRPr="00DB3036">
        <w:rPr>
          <w:rFonts w:asciiTheme="majorHAnsi" w:hAnsiTheme="majorHAnsi" w:cstheme="majorHAnsi"/>
          <w:sz w:val="21"/>
          <w:szCs w:val="21"/>
        </w:rPr>
        <w:t>from</w:t>
      </w:r>
      <w:proofErr w:type="spellEnd"/>
      <w:r w:rsidR="00760F30" w:rsidRPr="00DB3036">
        <w:rPr>
          <w:rFonts w:asciiTheme="majorHAnsi" w:hAnsiTheme="majorHAnsi" w:cstheme="majorHAnsi"/>
          <w:sz w:val="21"/>
          <w:szCs w:val="21"/>
        </w:rPr>
        <w:t>:</w:t>
      </w:r>
      <w:r w:rsidRPr="00DB3036">
        <w:rPr>
          <w:rFonts w:asciiTheme="majorHAnsi" w:hAnsiTheme="majorHAnsi" w:cstheme="majorHAnsi"/>
          <w:sz w:val="21"/>
          <w:szCs w:val="21"/>
        </w:rPr>
        <w:t xml:space="preserve"> </w:t>
      </w:r>
      <w:hyperlink r:id="rId52" w:history="1">
        <w:r w:rsidRPr="00DB3036">
          <w:rPr>
            <w:rStyle w:val="Lienhypertexte"/>
            <w:rFonts w:asciiTheme="majorHAnsi" w:hAnsiTheme="majorHAnsi" w:cstheme="majorHAnsi"/>
            <w:sz w:val="21"/>
            <w:szCs w:val="21"/>
          </w:rPr>
          <w:t>http://www.oecd.org/publications/hungary-2018-9789264298613-en.htm</w:t>
        </w:r>
      </w:hyperlink>
      <w:r w:rsidRPr="00DB3036">
        <w:rPr>
          <w:rFonts w:asciiTheme="majorHAnsi" w:hAnsiTheme="majorHAnsi" w:cstheme="majorHAnsi"/>
          <w:sz w:val="21"/>
          <w:szCs w:val="21"/>
        </w:rPr>
        <w:t xml:space="preserve"> (page consultée le 4 février 2020)</w:t>
      </w:r>
    </w:p>
    <w:p w:rsidR="00760F30" w:rsidRPr="00DB3036" w:rsidRDefault="009305AF" w:rsidP="009E4265">
      <w:pPr>
        <w:spacing w:after="200" w:line="240" w:lineRule="auto"/>
        <w:rPr>
          <w:rFonts w:asciiTheme="majorHAnsi" w:hAnsiTheme="majorHAnsi" w:cstheme="majorHAnsi"/>
          <w:sz w:val="21"/>
          <w:szCs w:val="21"/>
        </w:rPr>
      </w:pPr>
      <w:r w:rsidRPr="00DB3036">
        <w:rPr>
          <w:rFonts w:asciiTheme="majorHAnsi" w:hAnsiTheme="majorHAnsi" w:cstheme="majorHAnsi"/>
          <w:sz w:val="21"/>
          <w:szCs w:val="21"/>
        </w:rPr>
        <w:t xml:space="preserve">OCDE Des politiques meilleures pour une vie meilleure. </w:t>
      </w:r>
      <w:proofErr w:type="spellStart"/>
      <w:r w:rsidR="00760F30" w:rsidRPr="00DB3036">
        <w:rPr>
          <w:rFonts w:asciiTheme="majorHAnsi" w:hAnsiTheme="majorHAnsi" w:cstheme="majorHAnsi"/>
          <w:sz w:val="21"/>
          <w:szCs w:val="21"/>
        </w:rPr>
        <w:t>Retrieved</w:t>
      </w:r>
      <w:proofErr w:type="spellEnd"/>
      <w:r w:rsidR="00760F30" w:rsidRPr="00DB3036">
        <w:rPr>
          <w:rFonts w:asciiTheme="majorHAnsi" w:hAnsiTheme="majorHAnsi" w:cstheme="majorHAnsi"/>
          <w:sz w:val="21"/>
          <w:szCs w:val="21"/>
        </w:rPr>
        <w:t xml:space="preserve"> </w:t>
      </w:r>
      <w:proofErr w:type="spellStart"/>
      <w:r w:rsidR="00760F30" w:rsidRPr="00DB3036">
        <w:rPr>
          <w:rFonts w:asciiTheme="majorHAnsi" w:hAnsiTheme="majorHAnsi" w:cstheme="majorHAnsi"/>
          <w:sz w:val="21"/>
          <w:szCs w:val="21"/>
        </w:rPr>
        <w:t>from</w:t>
      </w:r>
      <w:proofErr w:type="spellEnd"/>
      <w:r w:rsidR="00760F30" w:rsidRPr="00DB3036">
        <w:rPr>
          <w:rFonts w:asciiTheme="majorHAnsi" w:hAnsiTheme="majorHAnsi" w:cstheme="majorHAnsi"/>
          <w:sz w:val="21"/>
          <w:szCs w:val="21"/>
        </w:rPr>
        <w:t xml:space="preserve">: </w:t>
      </w:r>
      <w:hyperlink r:id="rId53" w:history="1">
        <w:r w:rsidR="00A105AB" w:rsidRPr="00DB3036">
          <w:rPr>
            <w:rStyle w:val="Lienhypertexte"/>
            <w:rFonts w:asciiTheme="majorHAnsi" w:hAnsiTheme="majorHAnsi" w:cstheme="majorHAnsi"/>
            <w:sz w:val="21"/>
            <w:szCs w:val="21"/>
          </w:rPr>
          <w:t>https://www.oecd.org/fr/environnement/la-hongrie-a-progresse-dans-le-verdissement-de-son-economie-mais-doit-maintenant-redoubler-d-ambition.htm</w:t>
        </w:r>
      </w:hyperlink>
      <w:r w:rsidR="00760F30" w:rsidRPr="00DB3036">
        <w:rPr>
          <w:rStyle w:val="Lienhypertexte"/>
          <w:rFonts w:asciiTheme="majorHAnsi" w:hAnsiTheme="majorHAnsi" w:cstheme="majorHAnsi"/>
          <w:sz w:val="21"/>
          <w:szCs w:val="21"/>
        </w:rPr>
        <w:t xml:space="preserve"> </w:t>
      </w:r>
      <w:r w:rsidR="00760F30" w:rsidRPr="00DB3036">
        <w:rPr>
          <w:rFonts w:asciiTheme="majorHAnsi" w:hAnsiTheme="majorHAnsi" w:cstheme="majorHAnsi"/>
          <w:sz w:val="21"/>
          <w:szCs w:val="21"/>
        </w:rPr>
        <w:t>(page consultée le 6 février 2020)</w:t>
      </w:r>
    </w:p>
    <w:p w:rsidR="00A7777B" w:rsidRPr="00DB3036" w:rsidRDefault="002A0128" w:rsidP="009E4265">
      <w:pPr>
        <w:spacing w:after="200" w:line="240" w:lineRule="auto"/>
        <w:rPr>
          <w:rFonts w:asciiTheme="majorHAnsi" w:hAnsiTheme="majorHAnsi" w:cstheme="majorHAnsi"/>
          <w:sz w:val="21"/>
          <w:szCs w:val="21"/>
        </w:rPr>
      </w:pPr>
      <w:r w:rsidRPr="00DB3036">
        <w:rPr>
          <w:rFonts w:asciiTheme="majorHAnsi" w:hAnsiTheme="majorHAnsi" w:cstheme="majorHAnsi"/>
          <w:sz w:val="21"/>
          <w:szCs w:val="21"/>
          <w:lang w:val="en-US"/>
        </w:rPr>
        <w:t>HIPA - Renewable Energy Industry in Hungary</w:t>
      </w:r>
      <w:r w:rsidR="004A281A" w:rsidRPr="00DB3036">
        <w:rPr>
          <w:rFonts w:asciiTheme="majorHAnsi" w:hAnsiTheme="majorHAnsi" w:cstheme="majorHAnsi"/>
          <w:sz w:val="21"/>
          <w:szCs w:val="21"/>
          <w:lang w:val="en-US"/>
        </w:rPr>
        <w:t xml:space="preserve">. </w:t>
      </w:r>
      <w:proofErr w:type="spellStart"/>
      <w:r w:rsidR="004A281A" w:rsidRPr="00DB3036">
        <w:rPr>
          <w:rFonts w:asciiTheme="majorHAnsi" w:hAnsiTheme="majorHAnsi" w:cstheme="majorHAnsi"/>
          <w:sz w:val="21"/>
          <w:szCs w:val="21"/>
        </w:rPr>
        <w:t>Retrieved</w:t>
      </w:r>
      <w:proofErr w:type="spellEnd"/>
      <w:r w:rsidR="004A281A" w:rsidRPr="00DB3036">
        <w:rPr>
          <w:rFonts w:asciiTheme="majorHAnsi" w:hAnsiTheme="majorHAnsi" w:cstheme="majorHAnsi"/>
          <w:sz w:val="21"/>
          <w:szCs w:val="21"/>
        </w:rPr>
        <w:t xml:space="preserve"> </w:t>
      </w:r>
      <w:proofErr w:type="spellStart"/>
      <w:r w:rsidR="004A281A" w:rsidRPr="00DB3036">
        <w:rPr>
          <w:rFonts w:asciiTheme="majorHAnsi" w:hAnsiTheme="majorHAnsi" w:cstheme="majorHAnsi"/>
          <w:sz w:val="21"/>
          <w:szCs w:val="21"/>
        </w:rPr>
        <w:t>from</w:t>
      </w:r>
      <w:proofErr w:type="spellEnd"/>
      <w:r w:rsidR="004A281A" w:rsidRPr="00DB3036">
        <w:rPr>
          <w:rFonts w:asciiTheme="majorHAnsi" w:hAnsiTheme="majorHAnsi" w:cstheme="majorHAnsi"/>
          <w:sz w:val="21"/>
          <w:szCs w:val="21"/>
        </w:rPr>
        <w:t>:</w:t>
      </w:r>
      <w:r w:rsidR="004A281A" w:rsidRPr="00DB3036">
        <w:rPr>
          <w:sz w:val="21"/>
          <w:szCs w:val="21"/>
        </w:rPr>
        <w:t xml:space="preserve"> </w:t>
      </w:r>
      <w:hyperlink r:id="rId54" w:history="1">
        <w:r w:rsidR="004A281A" w:rsidRPr="00DB3036">
          <w:rPr>
            <w:rStyle w:val="Lienhypertexte"/>
            <w:rFonts w:asciiTheme="majorHAnsi" w:hAnsiTheme="majorHAnsi" w:cstheme="majorHAnsi"/>
            <w:sz w:val="21"/>
            <w:szCs w:val="21"/>
          </w:rPr>
          <w:t>file:///S:/AWEX%20NEW/3_EVENEMENTS/Missions_3.5/2020/IA%20produits_techn%20durables%20_environnement%2025_26%2005%202020/Mission%20invitation%20d'acheteurs/Renewable_web_2016_09_05_09_24.pdf</w:t>
        </w:r>
      </w:hyperlink>
      <w:r w:rsidR="004A281A" w:rsidRPr="00DB3036">
        <w:rPr>
          <w:rStyle w:val="Lienhypertexte"/>
          <w:rFonts w:asciiTheme="majorHAnsi" w:hAnsiTheme="majorHAnsi" w:cstheme="majorHAnsi"/>
          <w:sz w:val="21"/>
          <w:szCs w:val="21"/>
        </w:rPr>
        <w:t xml:space="preserve"> </w:t>
      </w:r>
      <w:r w:rsidR="004A281A" w:rsidRPr="00DB3036">
        <w:rPr>
          <w:rFonts w:asciiTheme="majorHAnsi" w:hAnsiTheme="majorHAnsi" w:cstheme="majorHAnsi"/>
          <w:sz w:val="21"/>
          <w:szCs w:val="21"/>
        </w:rPr>
        <w:t>(</w:t>
      </w:r>
      <w:r w:rsidR="00FA4B7A" w:rsidRPr="00DB3036">
        <w:rPr>
          <w:rFonts w:asciiTheme="majorHAnsi" w:hAnsiTheme="majorHAnsi" w:cstheme="majorHAnsi"/>
          <w:sz w:val="21"/>
          <w:szCs w:val="21"/>
        </w:rPr>
        <w:t>PDF</w:t>
      </w:r>
      <w:r w:rsidR="004A281A" w:rsidRPr="00DB3036">
        <w:rPr>
          <w:rFonts w:asciiTheme="majorHAnsi" w:hAnsiTheme="majorHAnsi" w:cstheme="majorHAnsi"/>
          <w:sz w:val="21"/>
          <w:szCs w:val="21"/>
        </w:rPr>
        <w:t xml:space="preserve"> consulté le 6 février 2020).</w:t>
      </w:r>
    </w:p>
    <w:p w:rsidR="006F746F" w:rsidRPr="00DB3036" w:rsidRDefault="001A6293" w:rsidP="009E4265">
      <w:pPr>
        <w:spacing w:after="200" w:line="240" w:lineRule="auto"/>
        <w:rPr>
          <w:rFonts w:asciiTheme="majorHAnsi" w:hAnsiTheme="majorHAnsi" w:cstheme="majorHAnsi"/>
          <w:sz w:val="21"/>
          <w:szCs w:val="21"/>
        </w:rPr>
      </w:pPr>
      <w:r w:rsidRPr="00DB3036">
        <w:rPr>
          <w:rFonts w:asciiTheme="majorHAnsi" w:hAnsiTheme="majorHAnsi" w:cstheme="majorHAnsi"/>
          <w:sz w:val="21"/>
          <w:szCs w:val="21"/>
        </w:rPr>
        <w:t>H</w:t>
      </w:r>
      <w:r w:rsidR="002A0128" w:rsidRPr="00DB3036">
        <w:rPr>
          <w:rFonts w:asciiTheme="majorHAnsi" w:hAnsiTheme="majorHAnsi" w:cstheme="majorHAnsi"/>
          <w:sz w:val="21"/>
          <w:szCs w:val="21"/>
        </w:rPr>
        <w:t>IPA</w:t>
      </w:r>
      <w:r w:rsidRPr="00DB3036">
        <w:rPr>
          <w:rFonts w:asciiTheme="majorHAnsi" w:hAnsiTheme="majorHAnsi" w:cstheme="majorHAnsi"/>
          <w:sz w:val="21"/>
          <w:szCs w:val="21"/>
        </w:rPr>
        <w:t xml:space="preserve"> – </w:t>
      </w:r>
      <w:proofErr w:type="spellStart"/>
      <w:r w:rsidRPr="00DB3036">
        <w:rPr>
          <w:rFonts w:asciiTheme="majorHAnsi" w:hAnsiTheme="majorHAnsi" w:cstheme="majorHAnsi"/>
          <w:sz w:val="21"/>
          <w:szCs w:val="21"/>
        </w:rPr>
        <w:t>Renewable</w:t>
      </w:r>
      <w:proofErr w:type="spellEnd"/>
      <w:r w:rsidRPr="00DB3036">
        <w:rPr>
          <w:rFonts w:asciiTheme="majorHAnsi" w:hAnsiTheme="majorHAnsi" w:cstheme="majorHAnsi"/>
          <w:sz w:val="21"/>
          <w:szCs w:val="21"/>
        </w:rPr>
        <w:t xml:space="preserve"> </w:t>
      </w:r>
      <w:proofErr w:type="spellStart"/>
      <w:r w:rsidRPr="00DB3036">
        <w:rPr>
          <w:rFonts w:asciiTheme="majorHAnsi" w:hAnsiTheme="majorHAnsi" w:cstheme="majorHAnsi"/>
          <w:sz w:val="21"/>
          <w:szCs w:val="21"/>
        </w:rPr>
        <w:t>energ</w:t>
      </w:r>
      <w:r w:rsidR="002A0128" w:rsidRPr="00DB3036">
        <w:rPr>
          <w:rFonts w:asciiTheme="majorHAnsi" w:hAnsiTheme="majorHAnsi" w:cstheme="majorHAnsi"/>
          <w:sz w:val="21"/>
          <w:szCs w:val="21"/>
        </w:rPr>
        <w:t>y</w:t>
      </w:r>
      <w:proofErr w:type="spellEnd"/>
      <w:r w:rsidR="002A0128" w:rsidRPr="00DB3036">
        <w:rPr>
          <w:rFonts w:asciiTheme="majorHAnsi" w:hAnsiTheme="majorHAnsi" w:cstheme="majorHAnsi"/>
          <w:sz w:val="21"/>
          <w:szCs w:val="21"/>
        </w:rPr>
        <w:t xml:space="preserve">. </w:t>
      </w:r>
      <w:proofErr w:type="spellStart"/>
      <w:r w:rsidR="002A0128" w:rsidRPr="00DB3036">
        <w:rPr>
          <w:rFonts w:asciiTheme="majorHAnsi" w:hAnsiTheme="majorHAnsi" w:cstheme="majorHAnsi"/>
          <w:sz w:val="21"/>
          <w:szCs w:val="21"/>
        </w:rPr>
        <w:t>Retrieved</w:t>
      </w:r>
      <w:proofErr w:type="spellEnd"/>
      <w:r w:rsidR="002A0128" w:rsidRPr="00DB3036">
        <w:rPr>
          <w:rFonts w:asciiTheme="majorHAnsi" w:hAnsiTheme="majorHAnsi" w:cstheme="majorHAnsi"/>
          <w:sz w:val="21"/>
          <w:szCs w:val="21"/>
        </w:rPr>
        <w:t xml:space="preserve"> </w:t>
      </w:r>
      <w:proofErr w:type="spellStart"/>
      <w:r w:rsidR="002A0128" w:rsidRPr="00DB3036">
        <w:rPr>
          <w:rFonts w:asciiTheme="majorHAnsi" w:hAnsiTheme="majorHAnsi" w:cstheme="majorHAnsi"/>
          <w:sz w:val="21"/>
          <w:szCs w:val="21"/>
        </w:rPr>
        <w:t>from</w:t>
      </w:r>
      <w:proofErr w:type="spellEnd"/>
      <w:r w:rsidR="002A0128" w:rsidRPr="00DB3036">
        <w:rPr>
          <w:rFonts w:asciiTheme="majorHAnsi" w:hAnsiTheme="majorHAnsi" w:cstheme="majorHAnsi"/>
          <w:sz w:val="21"/>
          <w:szCs w:val="21"/>
        </w:rPr>
        <w:t xml:space="preserve">: </w:t>
      </w:r>
      <w:hyperlink r:id="rId55" w:history="1">
        <w:r w:rsidRPr="00DB3036">
          <w:rPr>
            <w:rStyle w:val="Lienhypertexte"/>
            <w:rFonts w:asciiTheme="majorHAnsi" w:hAnsiTheme="majorHAnsi" w:cstheme="majorHAnsi"/>
            <w:sz w:val="21"/>
            <w:szCs w:val="21"/>
          </w:rPr>
          <w:t>https://hipa.hu/renewable</w:t>
        </w:r>
      </w:hyperlink>
      <w:r w:rsidRPr="00DB3036">
        <w:rPr>
          <w:rFonts w:asciiTheme="majorHAnsi" w:hAnsiTheme="majorHAnsi" w:cstheme="majorHAnsi"/>
          <w:sz w:val="21"/>
          <w:szCs w:val="21"/>
        </w:rPr>
        <w:t xml:space="preserve"> </w:t>
      </w:r>
      <w:r w:rsidR="002A0128" w:rsidRPr="00DB3036">
        <w:rPr>
          <w:rFonts w:asciiTheme="majorHAnsi" w:hAnsiTheme="majorHAnsi" w:cstheme="majorHAnsi"/>
          <w:sz w:val="21"/>
          <w:szCs w:val="21"/>
        </w:rPr>
        <w:t>(page consultée le 7 février 2020)</w:t>
      </w:r>
    </w:p>
    <w:p w:rsidR="00A529CF" w:rsidRPr="00DB3036" w:rsidRDefault="00A529CF" w:rsidP="009E4265">
      <w:pPr>
        <w:spacing w:after="200" w:line="240" w:lineRule="auto"/>
        <w:rPr>
          <w:rFonts w:asciiTheme="majorHAnsi" w:hAnsiTheme="majorHAnsi" w:cstheme="majorHAnsi"/>
          <w:sz w:val="21"/>
          <w:szCs w:val="21"/>
        </w:rPr>
      </w:pPr>
      <w:r w:rsidRPr="00DB3036">
        <w:rPr>
          <w:rFonts w:asciiTheme="majorHAnsi" w:hAnsiTheme="majorHAnsi" w:cstheme="majorHAnsi"/>
          <w:sz w:val="21"/>
          <w:szCs w:val="21"/>
        </w:rPr>
        <w:t xml:space="preserve">HIPA – </w:t>
      </w:r>
      <w:proofErr w:type="spellStart"/>
      <w:r w:rsidRPr="00DB3036">
        <w:rPr>
          <w:rFonts w:asciiTheme="majorHAnsi" w:hAnsiTheme="majorHAnsi" w:cstheme="majorHAnsi"/>
          <w:sz w:val="21"/>
          <w:szCs w:val="21"/>
        </w:rPr>
        <w:t>Logistics</w:t>
      </w:r>
      <w:proofErr w:type="spellEnd"/>
      <w:r w:rsidRPr="00DB3036">
        <w:rPr>
          <w:rFonts w:asciiTheme="majorHAnsi" w:hAnsiTheme="majorHAnsi" w:cstheme="majorHAnsi"/>
          <w:sz w:val="21"/>
          <w:szCs w:val="21"/>
        </w:rPr>
        <w:t xml:space="preserve">. </w:t>
      </w:r>
      <w:proofErr w:type="spellStart"/>
      <w:r w:rsidRPr="00DB3036">
        <w:rPr>
          <w:rFonts w:asciiTheme="majorHAnsi" w:hAnsiTheme="majorHAnsi" w:cstheme="majorHAnsi"/>
          <w:sz w:val="21"/>
          <w:szCs w:val="21"/>
        </w:rPr>
        <w:t>Retrieved</w:t>
      </w:r>
      <w:proofErr w:type="spellEnd"/>
      <w:r w:rsidRPr="00DB3036">
        <w:rPr>
          <w:rFonts w:asciiTheme="majorHAnsi" w:hAnsiTheme="majorHAnsi" w:cstheme="majorHAnsi"/>
          <w:sz w:val="21"/>
          <w:szCs w:val="21"/>
        </w:rPr>
        <w:t xml:space="preserve"> </w:t>
      </w:r>
      <w:proofErr w:type="spellStart"/>
      <w:r w:rsidRPr="00DB3036">
        <w:rPr>
          <w:rFonts w:asciiTheme="majorHAnsi" w:hAnsiTheme="majorHAnsi" w:cstheme="majorHAnsi"/>
          <w:sz w:val="21"/>
          <w:szCs w:val="21"/>
        </w:rPr>
        <w:t>from:</w:t>
      </w:r>
      <w:hyperlink r:id="rId56" w:history="1">
        <w:r w:rsidRPr="00DB3036">
          <w:rPr>
            <w:rStyle w:val="Lienhypertexte"/>
            <w:rFonts w:asciiTheme="majorHAnsi" w:hAnsiTheme="majorHAnsi" w:cstheme="majorHAnsi"/>
            <w:sz w:val="21"/>
            <w:szCs w:val="21"/>
          </w:rPr>
          <w:t>https</w:t>
        </w:r>
        <w:proofErr w:type="spellEnd"/>
        <w:r w:rsidRPr="00DB3036">
          <w:rPr>
            <w:rStyle w:val="Lienhypertexte"/>
            <w:rFonts w:asciiTheme="majorHAnsi" w:hAnsiTheme="majorHAnsi" w:cstheme="majorHAnsi"/>
            <w:sz w:val="21"/>
            <w:szCs w:val="21"/>
          </w:rPr>
          <w:t>://hipa.hu/</w:t>
        </w:r>
        <w:proofErr w:type="spellStart"/>
        <w:r w:rsidRPr="00DB3036">
          <w:rPr>
            <w:rStyle w:val="Lienhypertexte"/>
            <w:rFonts w:asciiTheme="majorHAnsi" w:hAnsiTheme="majorHAnsi" w:cstheme="majorHAnsi"/>
            <w:sz w:val="21"/>
            <w:szCs w:val="21"/>
          </w:rPr>
          <w:t>logistics</w:t>
        </w:r>
        <w:proofErr w:type="spellEnd"/>
      </w:hyperlink>
      <w:r w:rsidRPr="00DB3036">
        <w:rPr>
          <w:rStyle w:val="Lienhypertexte"/>
          <w:rFonts w:asciiTheme="majorHAnsi" w:hAnsiTheme="majorHAnsi" w:cstheme="majorHAnsi"/>
          <w:sz w:val="21"/>
          <w:szCs w:val="21"/>
        </w:rPr>
        <w:t xml:space="preserve"> </w:t>
      </w:r>
      <w:r w:rsidRPr="00DB3036">
        <w:rPr>
          <w:rFonts w:asciiTheme="majorHAnsi" w:hAnsiTheme="majorHAnsi" w:cstheme="majorHAnsi"/>
          <w:sz w:val="21"/>
          <w:szCs w:val="21"/>
        </w:rPr>
        <w:t>(page consultée le 7 février 2020)</w:t>
      </w:r>
    </w:p>
    <w:p w:rsidR="00A529CF" w:rsidRPr="00DB3036" w:rsidRDefault="00A529CF" w:rsidP="009E4265">
      <w:pPr>
        <w:spacing w:after="200" w:line="240" w:lineRule="auto"/>
        <w:rPr>
          <w:rFonts w:asciiTheme="majorHAnsi" w:hAnsiTheme="majorHAnsi" w:cstheme="majorHAnsi"/>
          <w:sz w:val="21"/>
          <w:szCs w:val="21"/>
        </w:rPr>
      </w:pPr>
      <w:r w:rsidRPr="00DB3036">
        <w:rPr>
          <w:rFonts w:asciiTheme="majorHAnsi" w:hAnsiTheme="majorHAnsi" w:cstheme="majorHAnsi"/>
          <w:sz w:val="21"/>
          <w:szCs w:val="21"/>
        </w:rPr>
        <w:t xml:space="preserve">EUROSTATS – </w:t>
      </w:r>
      <w:proofErr w:type="spellStart"/>
      <w:r w:rsidRPr="00DB3036">
        <w:rPr>
          <w:rFonts w:asciiTheme="majorHAnsi" w:hAnsiTheme="majorHAnsi" w:cstheme="majorHAnsi"/>
          <w:sz w:val="21"/>
          <w:szCs w:val="21"/>
        </w:rPr>
        <w:t>Hourly</w:t>
      </w:r>
      <w:proofErr w:type="spellEnd"/>
      <w:r w:rsidRPr="00DB3036">
        <w:rPr>
          <w:rFonts w:asciiTheme="majorHAnsi" w:hAnsiTheme="majorHAnsi" w:cstheme="majorHAnsi"/>
          <w:sz w:val="21"/>
          <w:szCs w:val="21"/>
        </w:rPr>
        <w:t xml:space="preserve"> labour </w:t>
      </w:r>
      <w:proofErr w:type="spellStart"/>
      <w:r w:rsidRPr="00DB3036">
        <w:rPr>
          <w:rFonts w:asciiTheme="majorHAnsi" w:hAnsiTheme="majorHAnsi" w:cstheme="majorHAnsi"/>
          <w:sz w:val="21"/>
          <w:szCs w:val="21"/>
        </w:rPr>
        <w:t>costs</w:t>
      </w:r>
      <w:proofErr w:type="spellEnd"/>
      <w:r w:rsidRPr="00DB3036">
        <w:rPr>
          <w:rFonts w:asciiTheme="majorHAnsi" w:hAnsiTheme="majorHAnsi" w:cstheme="majorHAnsi"/>
          <w:sz w:val="21"/>
          <w:szCs w:val="21"/>
        </w:rPr>
        <w:t xml:space="preserve">. </w:t>
      </w:r>
      <w:proofErr w:type="spellStart"/>
      <w:r w:rsidRPr="00DB3036">
        <w:rPr>
          <w:rFonts w:asciiTheme="majorHAnsi" w:hAnsiTheme="majorHAnsi" w:cstheme="majorHAnsi"/>
          <w:sz w:val="21"/>
          <w:szCs w:val="21"/>
        </w:rPr>
        <w:t>Retrieved</w:t>
      </w:r>
      <w:proofErr w:type="spellEnd"/>
      <w:r w:rsidRPr="00DB3036">
        <w:rPr>
          <w:rFonts w:asciiTheme="majorHAnsi" w:hAnsiTheme="majorHAnsi" w:cstheme="majorHAnsi"/>
          <w:sz w:val="21"/>
          <w:szCs w:val="21"/>
        </w:rPr>
        <w:t xml:space="preserve"> </w:t>
      </w:r>
      <w:proofErr w:type="spellStart"/>
      <w:r w:rsidRPr="00DB3036">
        <w:rPr>
          <w:rFonts w:asciiTheme="majorHAnsi" w:hAnsiTheme="majorHAnsi" w:cstheme="majorHAnsi"/>
          <w:sz w:val="21"/>
          <w:szCs w:val="21"/>
        </w:rPr>
        <w:t>from</w:t>
      </w:r>
      <w:proofErr w:type="spellEnd"/>
      <w:r w:rsidRPr="00DB3036">
        <w:rPr>
          <w:rFonts w:asciiTheme="majorHAnsi" w:hAnsiTheme="majorHAnsi" w:cstheme="majorHAnsi"/>
          <w:sz w:val="21"/>
          <w:szCs w:val="21"/>
        </w:rPr>
        <w:t xml:space="preserve">: </w:t>
      </w:r>
      <w:hyperlink r:id="rId57" w:history="1">
        <w:r w:rsidRPr="00DB3036">
          <w:rPr>
            <w:rStyle w:val="Lienhypertexte"/>
            <w:rFonts w:asciiTheme="majorHAnsi" w:hAnsiTheme="majorHAnsi" w:cstheme="majorHAnsi"/>
            <w:sz w:val="21"/>
            <w:szCs w:val="21"/>
          </w:rPr>
          <w:t>https://ec.europa.eu/eurostat/statistics-explained/index.php/Hourly_labour_costs</w:t>
        </w:r>
      </w:hyperlink>
      <w:r w:rsidRPr="00DB3036">
        <w:rPr>
          <w:rStyle w:val="Lienhypertexte"/>
          <w:rFonts w:asciiTheme="majorHAnsi" w:hAnsiTheme="majorHAnsi" w:cstheme="majorHAnsi"/>
          <w:sz w:val="21"/>
          <w:szCs w:val="21"/>
        </w:rPr>
        <w:t xml:space="preserve"> </w:t>
      </w:r>
      <w:r w:rsidRPr="00DB3036">
        <w:rPr>
          <w:rFonts w:asciiTheme="majorHAnsi" w:hAnsiTheme="majorHAnsi" w:cstheme="majorHAnsi"/>
          <w:sz w:val="21"/>
          <w:szCs w:val="21"/>
        </w:rPr>
        <w:t>(page consultée le 7 février 2020)</w:t>
      </w:r>
    </w:p>
    <w:p w:rsidR="006F746F" w:rsidRPr="00DB3036" w:rsidRDefault="00B44298" w:rsidP="009E4265">
      <w:pPr>
        <w:spacing w:after="200" w:line="240" w:lineRule="auto"/>
        <w:rPr>
          <w:rFonts w:asciiTheme="majorHAnsi" w:hAnsiTheme="majorHAnsi" w:cstheme="majorHAnsi"/>
          <w:sz w:val="21"/>
          <w:szCs w:val="21"/>
        </w:rPr>
      </w:pPr>
      <w:r w:rsidRPr="00DB3036">
        <w:rPr>
          <w:rFonts w:asciiTheme="majorHAnsi" w:hAnsiTheme="majorHAnsi" w:cstheme="majorHAnsi"/>
          <w:sz w:val="21"/>
          <w:szCs w:val="21"/>
        </w:rPr>
        <w:t xml:space="preserve">EURONEWS – </w:t>
      </w:r>
      <w:proofErr w:type="spellStart"/>
      <w:r w:rsidRPr="00DB3036">
        <w:rPr>
          <w:rFonts w:asciiTheme="majorHAnsi" w:hAnsiTheme="majorHAnsi" w:cstheme="majorHAnsi"/>
          <w:sz w:val="21"/>
          <w:szCs w:val="21"/>
        </w:rPr>
        <w:t>Retrieved</w:t>
      </w:r>
      <w:proofErr w:type="spellEnd"/>
      <w:r w:rsidRPr="00DB3036">
        <w:rPr>
          <w:rFonts w:asciiTheme="majorHAnsi" w:hAnsiTheme="majorHAnsi" w:cstheme="majorHAnsi"/>
          <w:sz w:val="21"/>
          <w:szCs w:val="21"/>
        </w:rPr>
        <w:t xml:space="preserve"> </w:t>
      </w:r>
      <w:proofErr w:type="spellStart"/>
      <w:r w:rsidRPr="00DB3036">
        <w:rPr>
          <w:rFonts w:asciiTheme="majorHAnsi" w:hAnsiTheme="majorHAnsi" w:cstheme="majorHAnsi"/>
          <w:sz w:val="21"/>
          <w:szCs w:val="21"/>
        </w:rPr>
        <w:t>from</w:t>
      </w:r>
      <w:proofErr w:type="spellEnd"/>
      <w:r w:rsidRPr="00DB3036">
        <w:rPr>
          <w:rFonts w:asciiTheme="majorHAnsi" w:hAnsiTheme="majorHAnsi" w:cstheme="majorHAnsi"/>
          <w:sz w:val="21"/>
          <w:szCs w:val="21"/>
        </w:rPr>
        <w:t xml:space="preserve">: </w:t>
      </w:r>
      <w:hyperlink r:id="rId58" w:history="1">
        <w:r w:rsidRPr="00DB3036">
          <w:rPr>
            <w:rStyle w:val="Lienhypertexte"/>
            <w:rFonts w:asciiTheme="majorHAnsi" w:hAnsiTheme="majorHAnsi" w:cstheme="majorHAnsi"/>
            <w:sz w:val="21"/>
            <w:szCs w:val="21"/>
          </w:rPr>
          <w:t>https://fr.euronews.com/2016/09/30/hongrie-une-politique-environnementale-a-double-sens</w:t>
        </w:r>
      </w:hyperlink>
      <w:r w:rsidRPr="00DB3036">
        <w:rPr>
          <w:rStyle w:val="Lienhypertexte"/>
          <w:rFonts w:asciiTheme="majorHAnsi" w:hAnsiTheme="majorHAnsi" w:cstheme="majorHAnsi"/>
          <w:sz w:val="21"/>
          <w:szCs w:val="21"/>
        </w:rPr>
        <w:t xml:space="preserve"> </w:t>
      </w:r>
      <w:r w:rsidRPr="00DB3036">
        <w:rPr>
          <w:rFonts w:asciiTheme="majorHAnsi" w:hAnsiTheme="majorHAnsi" w:cstheme="majorHAnsi"/>
          <w:sz w:val="21"/>
          <w:szCs w:val="21"/>
        </w:rPr>
        <w:t>(page consultée le 17 février 2020)</w:t>
      </w:r>
    </w:p>
    <w:p w:rsidR="00C968F2" w:rsidRPr="00DB3036" w:rsidRDefault="00C968F2" w:rsidP="009E4265">
      <w:pPr>
        <w:spacing w:after="200" w:line="240" w:lineRule="auto"/>
        <w:rPr>
          <w:rFonts w:asciiTheme="majorHAnsi" w:hAnsiTheme="majorHAnsi" w:cstheme="majorHAnsi"/>
          <w:sz w:val="21"/>
          <w:szCs w:val="21"/>
        </w:rPr>
      </w:pPr>
      <w:r w:rsidRPr="00DB3036">
        <w:rPr>
          <w:rFonts w:asciiTheme="majorHAnsi" w:hAnsiTheme="majorHAnsi" w:cstheme="majorHAnsi"/>
          <w:sz w:val="21"/>
          <w:szCs w:val="21"/>
          <w:lang w:val="en-US"/>
        </w:rPr>
        <w:t xml:space="preserve">Budapest Business Journal – E-mobility. </w:t>
      </w:r>
      <w:proofErr w:type="spellStart"/>
      <w:r w:rsidRPr="00DB3036">
        <w:rPr>
          <w:rFonts w:asciiTheme="majorHAnsi" w:hAnsiTheme="majorHAnsi" w:cstheme="majorHAnsi"/>
          <w:sz w:val="21"/>
          <w:szCs w:val="21"/>
        </w:rPr>
        <w:t>Retrieved</w:t>
      </w:r>
      <w:proofErr w:type="spellEnd"/>
      <w:r w:rsidRPr="00DB3036">
        <w:rPr>
          <w:rFonts w:asciiTheme="majorHAnsi" w:hAnsiTheme="majorHAnsi" w:cstheme="majorHAnsi"/>
          <w:sz w:val="21"/>
          <w:szCs w:val="21"/>
        </w:rPr>
        <w:t xml:space="preserve"> </w:t>
      </w:r>
      <w:proofErr w:type="spellStart"/>
      <w:r w:rsidRPr="00DB3036">
        <w:rPr>
          <w:rFonts w:asciiTheme="majorHAnsi" w:hAnsiTheme="majorHAnsi" w:cstheme="majorHAnsi"/>
          <w:sz w:val="21"/>
          <w:szCs w:val="21"/>
        </w:rPr>
        <w:t>from</w:t>
      </w:r>
      <w:proofErr w:type="spellEnd"/>
      <w:r w:rsidRPr="00DB3036">
        <w:rPr>
          <w:rFonts w:asciiTheme="majorHAnsi" w:hAnsiTheme="majorHAnsi" w:cstheme="majorHAnsi"/>
          <w:sz w:val="21"/>
          <w:szCs w:val="21"/>
        </w:rPr>
        <w:t xml:space="preserve">: </w:t>
      </w:r>
      <w:hyperlink r:id="rId59" w:history="1">
        <w:r w:rsidRPr="00DB3036">
          <w:rPr>
            <w:rStyle w:val="Lienhypertexte"/>
            <w:rFonts w:asciiTheme="majorHAnsi" w:hAnsiTheme="majorHAnsi" w:cstheme="majorHAnsi"/>
            <w:sz w:val="21"/>
            <w:szCs w:val="21"/>
          </w:rPr>
          <w:t>https://bbj.hu/special-report/accelerating-the-gradual-embrace-of-e-mobility_172081</w:t>
        </w:r>
      </w:hyperlink>
      <w:r w:rsidRPr="00DB3036">
        <w:rPr>
          <w:rFonts w:asciiTheme="majorHAnsi" w:hAnsiTheme="majorHAnsi" w:cstheme="majorHAnsi"/>
          <w:sz w:val="21"/>
          <w:szCs w:val="21"/>
        </w:rPr>
        <w:t xml:space="preserve"> (page consultée le 17 février 2020)</w:t>
      </w:r>
    </w:p>
    <w:p w:rsidR="00235315" w:rsidRPr="00DB3036" w:rsidRDefault="00235315" w:rsidP="009E4265">
      <w:pPr>
        <w:spacing w:after="200" w:line="240" w:lineRule="auto"/>
        <w:rPr>
          <w:rFonts w:asciiTheme="majorHAnsi" w:hAnsiTheme="majorHAnsi" w:cstheme="majorHAnsi"/>
          <w:sz w:val="21"/>
          <w:szCs w:val="21"/>
        </w:rPr>
      </w:pPr>
      <w:r w:rsidRPr="00E153A3">
        <w:rPr>
          <w:rFonts w:asciiTheme="majorHAnsi" w:hAnsiTheme="majorHAnsi" w:cstheme="majorHAnsi"/>
          <w:sz w:val="21"/>
          <w:szCs w:val="21"/>
        </w:rPr>
        <w:t>EAFO – E-</w:t>
      </w:r>
      <w:proofErr w:type="spellStart"/>
      <w:r w:rsidRPr="00E153A3">
        <w:rPr>
          <w:rFonts w:asciiTheme="majorHAnsi" w:hAnsiTheme="majorHAnsi" w:cstheme="majorHAnsi"/>
          <w:sz w:val="21"/>
          <w:szCs w:val="21"/>
        </w:rPr>
        <w:t>mobility</w:t>
      </w:r>
      <w:proofErr w:type="spellEnd"/>
      <w:r w:rsidRPr="00E153A3">
        <w:rPr>
          <w:rFonts w:asciiTheme="majorHAnsi" w:hAnsiTheme="majorHAnsi" w:cstheme="majorHAnsi"/>
          <w:sz w:val="21"/>
          <w:szCs w:val="21"/>
        </w:rPr>
        <w:t xml:space="preserve">. </w:t>
      </w:r>
      <w:proofErr w:type="spellStart"/>
      <w:r w:rsidRPr="00DB3036">
        <w:rPr>
          <w:rFonts w:asciiTheme="majorHAnsi" w:hAnsiTheme="majorHAnsi" w:cstheme="majorHAnsi"/>
          <w:sz w:val="21"/>
          <w:szCs w:val="21"/>
        </w:rPr>
        <w:t>Retrieved</w:t>
      </w:r>
      <w:proofErr w:type="spellEnd"/>
      <w:r w:rsidRPr="00DB3036">
        <w:rPr>
          <w:rFonts w:asciiTheme="majorHAnsi" w:hAnsiTheme="majorHAnsi" w:cstheme="majorHAnsi"/>
          <w:sz w:val="21"/>
          <w:szCs w:val="21"/>
        </w:rPr>
        <w:t xml:space="preserve"> </w:t>
      </w:r>
      <w:proofErr w:type="spellStart"/>
      <w:r w:rsidRPr="00DB3036">
        <w:rPr>
          <w:rFonts w:asciiTheme="majorHAnsi" w:hAnsiTheme="majorHAnsi" w:cstheme="majorHAnsi"/>
          <w:sz w:val="21"/>
          <w:szCs w:val="21"/>
        </w:rPr>
        <w:t>from</w:t>
      </w:r>
      <w:proofErr w:type="spellEnd"/>
      <w:r w:rsidRPr="00DB3036">
        <w:rPr>
          <w:rFonts w:asciiTheme="majorHAnsi" w:hAnsiTheme="majorHAnsi" w:cstheme="majorHAnsi"/>
          <w:sz w:val="21"/>
          <w:szCs w:val="21"/>
        </w:rPr>
        <w:t xml:space="preserve">: </w:t>
      </w:r>
      <w:hyperlink r:id="rId60" w:history="1">
        <w:r w:rsidRPr="00DB3036">
          <w:rPr>
            <w:rStyle w:val="Lienhypertexte"/>
            <w:rFonts w:asciiTheme="majorHAnsi" w:hAnsiTheme="majorHAnsi" w:cstheme="majorHAnsi"/>
            <w:sz w:val="21"/>
            <w:szCs w:val="21"/>
          </w:rPr>
          <w:t>https://www.eafo.eu/countries/european-union/23640/summary/compare</w:t>
        </w:r>
      </w:hyperlink>
      <w:r w:rsidRPr="00DB3036">
        <w:rPr>
          <w:rFonts w:asciiTheme="majorHAnsi" w:hAnsiTheme="majorHAnsi" w:cstheme="majorHAnsi"/>
          <w:sz w:val="21"/>
          <w:szCs w:val="21"/>
        </w:rPr>
        <w:t xml:space="preserve"> (page consultée le 17 février 2020)</w:t>
      </w:r>
    </w:p>
    <w:p w:rsidR="00DB3036" w:rsidRDefault="00DB3036" w:rsidP="009E4265">
      <w:pPr>
        <w:spacing w:after="200" w:line="240" w:lineRule="auto"/>
        <w:rPr>
          <w:rFonts w:asciiTheme="majorHAnsi" w:hAnsiTheme="majorHAnsi" w:cstheme="majorHAnsi"/>
          <w:sz w:val="21"/>
          <w:szCs w:val="21"/>
        </w:rPr>
      </w:pPr>
      <w:r w:rsidRPr="00E153A3">
        <w:rPr>
          <w:rFonts w:asciiTheme="majorHAnsi" w:hAnsiTheme="majorHAnsi" w:cstheme="majorHAnsi"/>
          <w:sz w:val="21"/>
          <w:szCs w:val="21"/>
        </w:rPr>
        <w:t xml:space="preserve">20 minutes – biomasse. </w:t>
      </w:r>
      <w:proofErr w:type="spellStart"/>
      <w:r w:rsidRPr="00DB3036">
        <w:rPr>
          <w:rFonts w:asciiTheme="majorHAnsi" w:hAnsiTheme="majorHAnsi" w:cstheme="majorHAnsi"/>
          <w:sz w:val="21"/>
          <w:szCs w:val="21"/>
        </w:rPr>
        <w:t>Retrieved</w:t>
      </w:r>
      <w:proofErr w:type="spellEnd"/>
      <w:r w:rsidRPr="00DB3036">
        <w:rPr>
          <w:rFonts w:asciiTheme="majorHAnsi" w:hAnsiTheme="majorHAnsi" w:cstheme="majorHAnsi"/>
          <w:sz w:val="21"/>
          <w:szCs w:val="21"/>
        </w:rPr>
        <w:t xml:space="preserve"> </w:t>
      </w:r>
      <w:proofErr w:type="spellStart"/>
      <w:r w:rsidRPr="00DB3036">
        <w:rPr>
          <w:rFonts w:asciiTheme="majorHAnsi" w:hAnsiTheme="majorHAnsi" w:cstheme="majorHAnsi"/>
          <w:sz w:val="21"/>
          <w:szCs w:val="21"/>
        </w:rPr>
        <w:t>from</w:t>
      </w:r>
      <w:proofErr w:type="spellEnd"/>
      <w:r w:rsidRPr="00DB3036">
        <w:rPr>
          <w:rFonts w:asciiTheme="majorHAnsi" w:hAnsiTheme="majorHAnsi" w:cstheme="majorHAnsi"/>
          <w:sz w:val="21"/>
          <w:szCs w:val="21"/>
        </w:rPr>
        <w:t xml:space="preserve">: </w:t>
      </w:r>
      <w:hyperlink r:id="rId61" w:history="1">
        <w:r w:rsidRPr="00DB3036">
          <w:rPr>
            <w:rStyle w:val="Lienhypertexte"/>
            <w:rFonts w:asciiTheme="majorHAnsi" w:hAnsiTheme="majorHAnsi" w:cstheme="majorHAnsi"/>
            <w:sz w:val="21"/>
            <w:szCs w:val="21"/>
          </w:rPr>
          <w:t>https://www.20minutes.fr/planete/1355685-20140418-20140418-hongrie-pecs-120000-habitants-chauffe-a-paille</w:t>
        </w:r>
      </w:hyperlink>
      <w:r w:rsidRPr="00DB3036">
        <w:rPr>
          <w:rFonts w:asciiTheme="majorHAnsi" w:hAnsiTheme="majorHAnsi" w:cstheme="majorHAnsi"/>
          <w:sz w:val="21"/>
          <w:szCs w:val="21"/>
        </w:rPr>
        <w:t xml:space="preserve"> (page consultée le 17 février 2020)</w:t>
      </w:r>
    </w:p>
    <w:p w:rsidR="006A2ADF" w:rsidRPr="006A2ADF" w:rsidRDefault="006A2ADF" w:rsidP="009E4265">
      <w:pPr>
        <w:spacing w:after="200" w:line="240" w:lineRule="auto"/>
        <w:rPr>
          <w:rFonts w:asciiTheme="majorHAnsi" w:hAnsiTheme="majorHAnsi" w:cstheme="majorHAnsi"/>
          <w:sz w:val="21"/>
          <w:szCs w:val="21"/>
        </w:rPr>
      </w:pPr>
      <w:r w:rsidRPr="006A2ADF">
        <w:rPr>
          <w:rFonts w:asciiTheme="majorHAnsi" w:hAnsiTheme="majorHAnsi" w:cstheme="majorHAnsi"/>
          <w:sz w:val="21"/>
          <w:szCs w:val="21"/>
          <w:lang w:val="en-US"/>
        </w:rPr>
        <w:t xml:space="preserve">Members of the Hungarian Solar Panel Solar Collector Association. </w:t>
      </w:r>
      <w:proofErr w:type="spellStart"/>
      <w:r w:rsidRPr="006A2ADF">
        <w:rPr>
          <w:rFonts w:asciiTheme="majorHAnsi" w:hAnsiTheme="majorHAnsi" w:cstheme="majorHAnsi"/>
          <w:sz w:val="21"/>
          <w:szCs w:val="21"/>
        </w:rPr>
        <w:t>Retrieved</w:t>
      </w:r>
      <w:proofErr w:type="spellEnd"/>
      <w:r w:rsidRPr="006A2ADF">
        <w:rPr>
          <w:rFonts w:asciiTheme="majorHAnsi" w:hAnsiTheme="majorHAnsi" w:cstheme="majorHAnsi"/>
          <w:sz w:val="21"/>
          <w:szCs w:val="21"/>
        </w:rPr>
        <w:t xml:space="preserve"> </w:t>
      </w:r>
      <w:proofErr w:type="spellStart"/>
      <w:r w:rsidRPr="006A2ADF">
        <w:rPr>
          <w:rFonts w:asciiTheme="majorHAnsi" w:hAnsiTheme="majorHAnsi" w:cstheme="majorHAnsi"/>
          <w:sz w:val="21"/>
          <w:szCs w:val="21"/>
        </w:rPr>
        <w:t>from</w:t>
      </w:r>
      <w:proofErr w:type="spellEnd"/>
      <w:r w:rsidRPr="006A2ADF">
        <w:rPr>
          <w:rFonts w:asciiTheme="majorHAnsi" w:hAnsiTheme="majorHAnsi" w:cstheme="majorHAnsi"/>
          <w:sz w:val="21"/>
          <w:szCs w:val="21"/>
        </w:rPr>
        <w:t xml:space="preserve">: </w:t>
      </w:r>
      <w:hyperlink r:id="rId62" w:history="1">
        <w:r w:rsidRPr="006A2ADF">
          <w:rPr>
            <w:rStyle w:val="Lienhypertexte"/>
            <w:rFonts w:asciiTheme="majorHAnsi" w:hAnsiTheme="majorHAnsi" w:cstheme="majorHAnsi"/>
          </w:rPr>
          <w:t>https://www.mnnsz.hu/mnnsz/tagok/</w:t>
        </w:r>
      </w:hyperlink>
      <w:r>
        <w:rPr>
          <w:rFonts w:asciiTheme="majorHAnsi" w:hAnsiTheme="majorHAnsi" w:cstheme="majorHAnsi"/>
        </w:rPr>
        <w:t xml:space="preserve"> </w:t>
      </w:r>
      <w:r w:rsidRPr="00DB3036">
        <w:rPr>
          <w:rFonts w:asciiTheme="majorHAnsi" w:hAnsiTheme="majorHAnsi" w:cstheme="majorHAnsi"/>
          <w:sz w:val="21"/>
          <w:szCs w:val="21"/>
        </w:rPr>
        <w:t>(page consultée le 17 février 2020)</w:t>
      </w:r>
    </w:p>
    <w:p w:rsidR="00235315" w:rsidRPr="006A2ADF" w:rsidRDefault="00235315" w:rsidP="006A2ADF">
      <w:pPr>
        <w:spacing w:after="120" w:line="240" w:lineRule="auto"/>
        <w:rPr>
          <w:rFonts w:ascii="Century Gothic" w:hAnsi="Century Gothic"/>
          <w:sz w:val="21"/>
          <w:szCs w:val="21"/>
        </w:rPr>
      </w:pPr>
      <w:bookmarkStart w:id="0" w:name="_GoBack"/>
      <w:bookmarkEnd w:id="0"/>
    </w:p>
    <w:sectPr w:rsidR="00235315" w:rsidRPr="006A2ADF" w:rsidSect="00A3787E">
      <w:footerReference w:type="default" r:id="rId63"/>
      <w:pgSz w:w="11906" w:h="16838"/>
      <w:pgMar w:top="1418" w:right="1418" w:bottom="1418" w:left="1418"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1ED1" w:rsidRDefault="00211ED1" w:rsidP="00574AB8">
      <w:pPr>
        <w:spacing w:after="0" w:line="240" w:lineRule="auto"/>
      </w:pPr>
      <w:r>
        <w:separator/>
      </w:r>
    </w:p>
  </w:endnote>
  <w:endnote w:type="continuationSeparator" w:id="0">
    <w:p w:rsidR="00211ED1" w:rsidRDefault="00211ED1" w:rsidP="00574A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6042538"/>
      <w:docPartObj>
        <w:docPartGallery w:val="Page Numbers (Bottom of Page)"/>
        <w:docPartUnique/>
      </w:docPartObj>
    </w:sdtPr>
    <w:sdtEndPr>
      <w:rPr>
        <w:color w:val="7F7F7F" w:themeColor="background1" w:themeShade="7F"/>
        <w:spacing w:val="60"/>
      </w:rPr>
    </w:sdtEndPr>
    <w:sdtContent>
      <w:p w:rsidR="001E150B" w:rsidRDefault="001E150B">
        <w:pPr>
          <w:pStyle w:val="Pieddepage"/>
          <w:pBdr>
            <w:top w:val="single" w:sz="4" w:space="1" w:color="D9D9D9" w:themeColor="background1" w:themeShade="D9"/>
          </w:pBdr>
          <w:jc w:val="right"/>
        </w:pPr>
        <w:r>
          <w:fldChar w:fldCharType="begin"/>
        </w:r>
        <w:r>
          <w:instrText xml:space="preserve"> PAGE   \* MERGEFORMAT </w:instrText>
        </w:r>
        <w:r>
          <w:fldChar w:fldCharType="separate"/>
        </w:r>
        <w:r w:rsidR="00C76787">
          <w:rPr>
            <w:noProof/>
          </w:rPr>
          <w:t>18</w:t>
        </w:r>
        <w:r>
          <w:rPr>
            <w:noProof/>
          </w:rPr>
          <w:fldChar w:fldCharType="end"/>
        </w:r>
        <w:r>
          <w:t xml:space="preserve"> | </w:t>
        </w:r>
        <w:r>
          <w:rPr>
            <w:color w:val="7F7F7F" w:themeColor="background1" w:themeShade="7F"/>
            <w:spacing w:val="60"/>
          </w:rPr>
          <w:t>Page</w:t>
        </w:r>
      </w:p>
    </w:sdtContent>
  </w:sdt>
  <w:p w:rsidR="001E150B" w:rsidRDefault="001E150B">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1ED1" w:rsidRDefault="00211ED1" w:rsidP="00574AB8">
      <w:pPr>
        <w:spacing w:after="0" w:line="240" w:lineRule="auto"/>
      </w:pPr>
      <w:r>
        <w:separator/>
      </w:r>
    </w:p>
  </w:footnote>
  <w:footnote w:type="continuationSeparator" w:id="0">
    <w:p w:rsidR="00211ED1" w:rsidRDefault="00211ED1" w:rsidP="00574AB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663F25"/>
    <w:multiLevelType w:val="hybridMultilevel"/>
    <w:tmpl w:val="78BC531A"/>
    <w:lvl w:ilvl="0" w:tplc="C2D02E00">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nsid w:val="109F6261"/>
    <w:multiLevelType w:val="hybridMultilevel"/>
    <w:tmpl w:val="13D2E752"/>
    <w:lvl w:ilvl="0" w:tplc="2C4CC8AC">
      <w:numFmt w:val="bullet"/>
      <w:lvlText w:val="-"/>
      <w:lvlJc w:val="left"/>
      <w:pPr>
        <w:ind w:left="720" w:hanging="360"/>
      </w:pPr>
      <w:rPr>
        <w:rFonts w:ascii="Century Gothic" w:eastAsiaTheme="minorHAnsi" w:hAnsi="Century Gothic"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nsid w:val="22EA3610"/>
    <w:multiLevelType w:val="multilevel"/>
    <w:tmpl w:val="A3DA7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C43440A"/>
    <w:multiLevelType w:val="hybridMultilevel"/>
    <w:tmpl w:val="AEF2FC74"/>
    <w:lvl w:ilvl="0" w:tplc="BF6631C4">
      <w:start w:val="1"/>
      <w:numFmt w:val="decimal"/>
      <w:lvlText w:val="%1"/>
      <w:lvlJc w:val="left"/>
      <w:pPr>
        <w:ind w:left="720" w:hanging="360"/>
      </w:pPr>
      <w:rPr>
        <w:rFonts w:hint="default"/>
        <w:b w:val="0"/>
        <w:i w:val="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nsid w:val="2D5A7ED9"/>
    <w:multiLevelType w:val="hybridMultilevel"/>
    <w:tmpl w:val="3FB68D6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nsid w:val="30C66232"/>
    <w:multiLevelType w:val="hybridMultilevel"/>
    <w:tmpl w:val="CECC20E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nsid w:val="336B5745"/>
    <w:multiLevelType w:val="hybridMultilevel"/>
    <w:tmpl w:val="6ADE4F2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nsid w:val="3D3305A3"/>
    <w:multiLevelType w:val="hybridMultilevel"/>
    <w:tmpl w:val="C6C034F0"/>
    <w:lvl w:ilvl="0" w:tplc="2808329C">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353"/>
        </w:tabs>
        <w:ind w:left="1353" w:hanging="360"/>
      </w:pPr>
      <w:rPr>
        <w:rFonts w:ascii="Symbol" w:hAnsi="Symbol" w:hint="default"/>
      </w:rPr>
    </w:lvl>
    <w:lvl w:ilvl="2" w:tplc="971210C0" w:tentative="1">
      <w:start w:val="1"/>
      <w:numFmt w:val="bullet"/>
      <w:lvlText w:val=""/>
      <w:lvlJc w:val="left"/>
      <w:pPr>
        <w:tabs>
          <w:tab w:val="num" w:pos="2160"/>
        </w:tabs>
        <w:ind w:left="2160" w:hanging="360"/>
      </w:pPr>
      <w:rPr>
        <w:rFonts w:ascii="Wingdings" w:hAnsi="Wingdings" w:hint="default"/>
      </w:rPr>
    </w:lvl>
    <w:lvl w:ilvl="3" w:tplc="1D025F52" w:tentative="1">
      <w:start w:val="1"/>
      <w:numFmt w:val="bullet"/>
      <w:lvlText w:val=""/>
      <w:lvlJc w:val="left"/>
      <w:pPr>
        <w:tabs>
          <w:tab w:val="num" w:pos="2880"/>
        </w:tabs>
        <w:ind w:left="2880" w:hanging="360"/>
      </w:pPr>
      <w:rPr>
        <w:rFonts w:ascii="Wingdings" w:hAnsi="Wingdings" w:hint="default"/>
      </w:rPr>
    </w:lvl>
    <w:lvl w:ilvl="4" w:tplc="56EAB5E0" w:tentative="1">
      <w:start w:val="1"/>
      <w:numFmt w:val="bullet"/>
      <w:lvlText w:val=""/>
      <w:lvlJc w:val="left"/>
      <w:pPr>
        <w:tabs>
          <w:tab w:val="num" w:pos="3600"/>
        </w:tabs>
        <w:ind w:left="3600" w:hanging="360"/>
      </w:pPr>
      <w:rPr>
        <w:rFonts w:ascii="Wingdings" w:hAnsi="Wingdings" w:hint="default"/>
      </w:rPr>
    </w:lvl>
    <w:lvl w:ilvl="5" w:tplc="E3780AC0" w:tentative="1">
      <w:start w:val="1"/>
      <w:numFmt w:val="bullet"/>
      <w:lvlText w:val=""/>
      <w:lvlJc w:val="left"/>
      <w:pPr>
        <w:tabs>
          <w:tab w:val="num" w:pos="4320"/>
        </w:tabs>
        <w:ind w:left="4320" w:hanging="360"/>
      </w:pPr>
      <w:rPr>
        <w:rFonts w:ascii="Wingdings" w:hAnsi="Wingdings" w:hint="default"/>
      </w:rPr>
    </w:lvl>
    <w:lvl w:ilvl="6" w:tplc="B03A3F56" w:tentative="1">
      <w:start w:val="1"/>
      <w:numFmt w:val="bullet"/>
      <w:lvlText w:val=""/>
      <w:lvlJc w:val="left"/>
      <w:pPr>
        <w:tabs>
          <w:tab w:val="num" w:pos="5040"/>
        </w:tabs>
        <w:ind w:left="5040" w:hanging="360"/>
      </w:pPr>
      <w:rPr>
        <w:rFonts w:ascii="Wingdings" w:hAnsi="Wingdings" w:hint="default"/>
      </w:rPr>
    </w:lvl>
    <w:lvl w:ilvl="7" w:tplc="343E7A78" w:tentative="1">
      <w:start w:val="1"/>
      <w:numFmt w:val="bullet"/>
      <w:lvlText w:val=""/>
      <w:lvlJc w:val="left"/>
      <w:pPr>
        <w:tabs>
          <w:tab w:val="num" w:pos="5760"/>
        </w:tabs>
        <w:ind w:left="5760" w:hanging="360"/>
      </w:pPr>
      <w:rPr>
        <w:rFonts w:ascii="Wingdings" w:hAnsi="Wingdings" w:hint="default"/>
      </w:rPr>
    </w:lvl>
    <w:lvl w:ilvl="8" w:tplc="ED2A1F42" w:tentative="1">
      <w:start w:val="1"/>
      <w:numFmt w:val="bullet"/>
      <w:lvlText w:val=""/>
      <w:lvlJc w:val="left"/>
      <w:pPr>
        <w:tabs>
          <w:tab w:val="num" w:pos="6480"/>
        </w:tabs>
        <w:ind w:left="6480" w:hanging="360"/>
      </w:pPr>
      <w:rPr>
        <w:rFonts w:ascii="Wingdings" w:hAnsi="Wingdings" w:hint="default"/>
      </w:rPr>
    </w:lvl>
  </w:abstractNum>
  <w:abstractNum w:abstractNumId="8">
    <w:nsid w:val="457E2EF8"/>
    <w:multiLevelType w:val="hybridMultilevel"/>
    <w:tmpl w:val="1D885CB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nsid w:val="53E0760E"/>
    <w:multiLevelType w:val="hybridMultilevel"/>
    <w:tmpl w:val="D26E44AE"/>
    <w:lvl w:ilvl="0" w:tplc="080C000B">
      <w:start w:val="1"/>
      <w:numFmt w:val="bullet"/>
      <w:lvlText w:val=""/>
      <w:lvlJc w:val="left"/>
      <w:pPr>
        <w:ind w:left="785"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nsid w:val="70983E7D"/>
    <w:multiLevelType w:val="hybridMultilevel"/>
    <w:tmpl w:val="E3326FF0"/>
    <w:lvl w:ilvl="0" w:tplc="6974E326">
      <w:start w:val="1"/>
      <w:numFmt w:val="decimal"/>
      <w:lvlText w:val="%1"/>
      <w:lvlJc w:val="left"/>
      <w:pPr>
        <w:ind w:left="720" w:hanging="360"/>
      </w:pPr>
      <w:rPr>
        <w:rFonts w:hint="default"/>
        <w:b/>
        <w:i w:val="0"/>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6"/>
  </w:num>
  <w:num w:numId="4">
    <w:abstractNumId w:val="5"/>
  </w:num>
  <w:num w:numId="5">
    <w:abstractNumId w:val="10"/>
  </w:num>
  <w:num w:numId="6">
    <w:abstractNumId w:val="4"/>
  </w:num>
  <w:num w:numId="7">
    <w:abstractNumId w:val="3"/>
  </w:num>
  <w:num w:numId="8">
    <w:abstractNumId w:val="7"/>
  </w:num>
  <w:num w:numId="9">
    <w:abstractNumId w:val="9"/>
  </w:num>
  <w:num w:numId="10">
    <w:abstractNumId w:val="0"/>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498D"/>
    <w:rsid w:val="00002AA9"/>
    <w:rsid w:val="00004569"/>
    <w:rsid w:val="000057DE"/>
    <w:rsid w:val="00064643"/>
    <w:rsid w:val="00065ED5"/>
    <w:rsid w:val="00105CEE"/>
    <w:rsid w:val="00155521"/>
    <w:rsid w:val="00187ECE"/>
    <w:rsid w:val="001A6293"/>
    <w:rsid w:val="001E150B"/>
    <w:rsid w:val="001F01E5"/>
    <w:rsid w:val="00211ED1"/>
    <w:rsid w:val="002347C0"/>
    <w:rsid w:val="00235315"/>
    <w:rsid w:val="002367EF"/>
    <w:rsid w:val="002507CE"/>
    <w:rsid w:val="00274EB5"/>
    <w:rsid w:val="002A0128"/>
    <w:rsid w:val="002E527B"/>
    <w:rsid w:val="002E576C"/>
    <w:rsid w:val="003127B7"/>
    <w:rsid w:val="00322269"/>
    <w:rsid w:val="0033571F"/>
    <w:rsid w:val="00365819"/>
    <w:rsid w:val="0037170A"/>
    <w:rsid w:val="003A5923"/>
    <w:rsid w:val="003C0B9F"/>
    <w:rsid w:val="003D63D7"/>
    <w:rsid w:val="003E292D"/>
    <w:rsid w:val="00400626"/>
    <w:rsid w:val="004802F1"/>
    <w:rsid w:val="004A281A"/>
    <w:rsid w:val="004D60B0"/>
    <w:rsid w:val="004D6931"/>
    <w:rsid w:val="004E1726"/>
    <w:rsid w:val="004E5598"/>
    <w:rsid w:val="004F73C8"/>
    <w:rsid w:val="00502FAB"/>
    <w:rsid w:val="00521DB6"/>
    <w:rsid w:val="0054612B"/>
    <w:rsid w:val="00546692"/>
    <w:rsid w:val="00554C94"/>
    <w:rsid w:val="00561AC6"/>
    <w:rsid w:val="00563643"/>
    <w:rsid w:val="0057106D"/>
    <w:rsid w:val="00574AB8"/>
    <w:rsid w:val="005B12CE"/>
    <w:rsid w:val="005B457E"/>
    <w:rsid w:val="005B5205"/>
    <w:rsid w:val="00601A74"/>
    <w:rsid w:val="0060571A"/>
    <w:rsid w:val="006127FE"/>
    <w:rsid w:val="00623FC0"/>
    <w:rsid w:val="006942FF"/>
    <w:rsid w:val="00696E9D"/>
    <w:rsid w:val="006A2ADF"/>
    <w:rsid w:val="006D1702"/>
    <w:rsid w:val="006D36D9"/>
    <w:rsid w:val="006F746F"/>
    <w:rsid w:val="00740D58"/>
    <w:rsid w:val="007554E1"/>
    <w:rsid w:val="00760F30"/>
    <w:rsid w:val="00774D5B"/>
    <w:rsid w:val="00782FF6"/>
    <w:rsid w:val="00790F0C"/>
    <w:rsid w:val="007A6AF0"/>
    <w:rsid w:val="007C0A94"/>
    <w:rsid w:val="007F10FA"/>
    <w:rsid w:val="007F303D"/>
    <w:rsid w:val="00800863"/>
    <w:rsid w:val="008352D3"/>
    <w:rsid w:val="00886E51"/>
    <w:rsid w:val="008B276B"/>
    <w:rsid w:val="008E1AC6"/>
    <w:rsid w:val="009305AF"/>
    <w:rsid w:val="00963778"/>
    <w:rsid w:val="00982370"/>
    <w:rsid w:val="009D1511"/>
    <w:rsid w:val="009E4265"/>
    <w:rsid w:val="009F6D96"/>
    <w:rsid w:val="00A00A1E"/>
    <w:rsid w:val="00A105AB"/>
    <w:rsid w:val="00A14BF4"/>
    <w:rsid w:val="00A3787E"/>
    <w:rsid w:val="00A529CF"/>
    <w:rsid w:val="00A7777B"/>
    <w:rsid w:val="00AE4B70"/>
    <w:rsid w:val="00B273F8"/>
    <w:rsid w:val="00B44298"/>
    <w:rsid w:val="00B5007E"/>
    <w:rsid w:val="00B7523A"/>
    <w:rsid w:val="00BA24CC"/>
    <w:rsid w:val="00BA547E"/>
    <w:rsid w:val="00BA5737"/>
    <w:rsid w:val="00BB5E94"/>
    <w:rsid w:val="00BF3B4A"/>
    <w:rsid w:val="00BF7C63"/>
    <w:rsid w:val="00C140A0"/>
    <w:rsid w:val="00C62A6F"/>
    <w:rsid w:val="00C66D29"/>
    <w:rsid w:val="00C76787"/>
    <w:rsid w:val="00C968F2"/>
    <w:rsid w:val="00CA13E4"/>
    <w:rsid w:val="00CD2819"/>
    <w:rsid w:val="00CD498D"/>
    <w:rsid w:val="00CD701F"/>
    <w:rsid w:val="00D00F5D"/>
    <w:rsid w:val="00D20A4F"/>
    <w:rsid w:val="00D21F6B"/>
    <w:rsid w:val="00D6271C"/>
    <w:rsid w:val="00DA2725"/>
    <w:rsid w:val="00DA7377"/>
    <w:rsid w:val="00DB3036"/>
    <w:rsid w:val="00E153A3"/>
    <w:rsid w:val="00E43DB5"/>
    <w:rsid w:val="00E53450"/>
    <w:rsid w:val="00E57826"/>
    <w:rsid w:val="00E64E9C"/>
    <w:rsid w:val="00E81DCB"/>
    <w:rsid w:val="00E83C61"/>
    <w:rsid w:val="00F04311"/>
    <w:rsid w:val="00F40539"/>
    <w:rsid w:val="00F5498F"/>
    <w:rsid w:val="00F60854"/>
    <w:rsid w:val="00F704D0"/>
    <w:rsid w:val="00F73AEA"/>
    <w:rsid w:val="00F77E1C"/>
    <w:rsid w:val="00FA4B7A"/>
    <w:rsid w:val="00FB5E8E"/>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37170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semiHidden/>
    <w:unhideWhenUsed/>
    <w:qFormat/>
    <w:rsid w:val="0037170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7A6AF0"/>
    <w:rPr>
      <w:color w:val="0000FF"/>
      <w:u w:val="single"/>
    </w:rPr>
  </w:style>
  <w:style w:type="character" w:customStyle="1" w:styleId="tlid-translation">
    <w:name w:val="tlid-translation"/>
    <w:basedOn w:val="Policepardfaut"/>
    <w:rsid w:val="007A6AF0"/>
  </w:style>
  <w:style w:type="paragraph" w:styleId="Paragraphedeliste">
    <w:name w:val="List Paragraph"/>
    <w:basedOn w:val="Normal"/>
    <w:uiPriority w:val="34"/>
    <w:qFormat/>
    <w:rsid w:val="00322269"/>
    <w:pPr>
      <w:ind w:left="720"/>
      <w:contextualSpacing/>
    </w:pPr>
  </w:style>
  <w:style w:type="character" w:styleId="lev">
    <w:name w:val="Strong"/>
    <w:basedOn w:val="Policepardfaut"/>
    <w:uiPriority w:val="22"/>
    <w:qFormat/>
    <w:rsid w:val="00DA2725"/>
    <w:rPr>
      <w:b/>
      <w:bCs/>
    </w:rPr>
  </w:style>
  <w:style w:type="paragraph" w:styleId="NormalWeb">
    <w:name w:val="Normal (Web)"/>
    <w:basedOn w:val="Normal"/>
    <w:uiPriority w:val="99"/>
    <w:semiHidden/>
    <w:unhideWhenUsed/>
    <w:rsid w:val="00DA2725"/>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styleId="En-tte">
    <w:name w:val="header"/>
    <w:basedOn w:val="Normal"/>
    <w:link w:val="En-tteCar"/>
    <w:uiPriority w:val="99"/>
    <w:unhideWhenUsed/>
    <w:rsid w:val="00574AB8"/>
    <w:pPr>
      <w:tabs>
        <w:tab w:val="center" w:pos="4536"/>
        <w:tab w:val="right" w:pos="9072"/>
      </w:tabs>
      <w:spacing w:after="0" w:line="240" w:lineRule="auto"/>
    </w:pPr>
  </w:style>
  <w:style w:type="character" w:customStyle="1" w:styleId="En-tteCar">
    <w:name w:val="En-tête Car"/>
    <w:basedOn w:val="Policepardfaut"/>
    <w:link w:val="En-tte"/>
    <w:uiPriority w:val="99"/>
    <w:rsid w:val="00574AB8"/>
  </w:style>
  <w:style w:type="paragraph" w:styleId="Pieddepage">
    <w:name w:val="footer"/>
    <w:basedOn w:val="Normal"/>
    <w:link w:val="PieddepageCar"/>
    <w:uiPriority w:val="99"/>
    <w:unhideWhenUsed/>
    <w:rsid w:val="00574AB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74AB8"/>
  </w:style>
  <w:style w:type="paragraph" w:styleId="Sansinterligne">
    <w:name w:val="No Spacing"/>
    <w:uiPriority w:val="1"/>
    <w:qFormat/>
    <w:rsid w:val="00574AB8"/>
    <w:pPr>
      <w:spacing w:after="0" w:line="240" w:lineRule="auto"/>
    </w:pPr>
    <w:rPr>
      <w:color w:val="44546A" w:themeColor="text2"/>
      <w:sz w:val="20"/>
      <w:szCs w:val="20"/>
      <w:lang w:val="en-US"/>
    </w:rPr>
  </w:style>
  <w:style w:type="table" w:styleId="Grilledutableau">
    <w:name w:val="Table Grid"/>
    <w:basedOn w:val="TableauNormal"/>
    <w:uiPriority w:val="39"/>
    <w:rsid w:val="00C66D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37170A"/>
    <w:rPr>
      <w:rFonts w:asciiTheme="majorHAnsi" w:eastAsiaTheme="majorEastAsia" w:hAnsiTheme="majorHAnsi" w:cstheme="majorBidi"/>
      <w:color w:val="2E74B5" w:themeColor="accent1" w:themeShade="BF"/>
      <w:sz w:val="32"/>
      <w:szCs w:val="32"/>
    </w:rPr>
  </w:style>
  <w:style w:type="paragraph" w:styleId="En-ttedetabledesmatires">
    <w:name w:val="TOC Heading"/>
    <w:basedOn w:val="Titre1"/>
    <w:next w:val="Normal"/>
    <w:uiPriority w:val="39"/>
    <w:unhideWhenUsed/>
    <w:qFormat/>
    <w:rsid w:val="0037170A"/>
    <w:pPr>
      <w:outlineLvl w:val="9"/>
    </w:pPr>
    <w:rPr>
      <w:lang w:val="en-US"/>
    </w:rPr>
  </w:style>
  <w:style w:type="paragraph" w:styleId="TM2">
    <w:name w:val="toc 2"/>
    <w:basedOn w:val="Normal"/>
    <w:next w:val="Normal"/>
    <w:autoRedefine/>
    <w:uiPriority w:val="39"/>
    <w:unhideWhenUsed/>
    <w:rsid w:val="0037170A"/>
    <w:pPr>
      <w:spacing w:after="100"/>
      <w:ind w:left="220"/>
    </w:pPr>
    <w:rPr>
      <w:rFonts w:eastAsiaTheme="minorEastAsia" w:cs="Times New Roman"/>
      <w:lang w:val="en-US"/>
    </w:rPr>
  </w:style>
  <w:style w:type="paragraph" w:styleId="TM1">
    <w:name w:val="toc 1"/>
    <w:basedOn w:val="Normal"/>
    <w:next w:val="Normal"/>
    <w:autoRedefine/>
    <w:uiPriority w:val="39"/>
    <w:unhideWhenUsed/>
    <w:rsid w:val="0037170A"/>
    <w:pPr>
      <w:spacing w:after="100"/>
    </w:pPr>
    <w:rPr>
      <w:rFonts w:eastAsiaTheme="minorEastAsia" w:cs="Times New Roman"/>
      <w:lang w:val="en-US"/>
    </w:rPr>
  </w:style>
  <w:style w:type="paragraph" w:styleId="TM3">
    <w:name w:val="toc 3"/>
    <w:basedOn w:val="Normal"/>
    <w:next w:val="Normal"/>
    <w:autoRedefine/>
    <w:uiPriority w:val="39"/>
    <w:unhideWhenUsed/>
    <w:rsid w:val="0037170A"/>
    <w:pPr>
      <w:spacing w:after="100"/>
      <w:ind w:left="440"/>
    </w:pPr>
    <w:rPr>
      <w:rFonts w:eastAsiaTheme="minorEastAsia" w:cs="Times New Roman"/>
      <w:lang w:val="en-US"/>
    </w:rPr>
  </w:style>
  <w:style w:type="character" w:customStyle="1" w:styleId="Titre2Car">
    <w:name w:val="Titre 2 Car"/>
    <w:basedOn w:val="Policepardfaut"/>
    <w:link w:val="Titre2"/>
    <w:uiPriority w:val="9"/>
    <w:semiHidden/>
    <w:rsid w:val="0037170A"/>
    <w:rPr>
      <w:rFonts w:asciiTheme="majorHAnsi" w:eastAsiaTheme="majorEastAsia" w:hAnsiTheme="majorHAnsi" w:cstheme="majorBidi"/>
      <w:color w:val="2E74B5" w:themeColor="accent1" w:themeShade="BF"/>
      <w:sz w:val="26"/>
      <w:szCs w:val="26"/>
    </w:rPr>
  </w:style>
  <w:style w:type="paragraph" w:styleId="Textedebulles">
    <w:name w:val="Balloon Text"/>
    <w:basedOn w:val="Normal"/>
    <w:link w:val="TextedebullesCar"/>
    <w:uiPriority w:val="99"/>
    <w:semiHidden/>
    <w:unhideWhenUsed/>
    <w:rsid w:val="00A14BF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14BF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37170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semiHidden/>
    <w:unhideWhenUsed/>
    <w:qFormat/>
    <w:rsid w:val="0037170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7A6AF0"/>
    <w:rPr>
      <w:color w:val="0000FF"/>
      <w:u w:val="single"/>
    </w:rPr>
  </w:style>
  <w:style w:type="character" w:customStyle="1" w:styleId="tlid-translation">
    <w:name w:val="tlid-translation"/>
    <w:basedOn w:val="Policepardfaut"/>
    <w:rsid w:val="007A6AF0"/>
  </w:style>
  <w:style w:type="paragraph" w:styleId="Paragraphedeliste">
    <w:name w:val="List Paragraph"/>
    <w:basedOn w:val="Normal"/>
    <w:uiPriority w:val="34"/>
    <w:qFormat/>
    <w:rsid w:val="00322269"/>
    <w:pPr>
      <w:ind w:left="720"/>
      <w:contextualSpacing/>
    </w:pPr>
  </w:style>
  <w:style w:type="character" w:styleId="lev">
    <w:name w:val="Strong"/>
    <w:basedOn w:val="Policepardfaut"/>
    <w:uiPriority w:val="22"/>
    <w:qFormat/>
    <w:rsid w:val="00DA2725"/>
    <w:rPr>
      <w:b/>
      <w:bCs/>
    </w:rPr>
  </w:style>
  <w:style w:type="paragraph" w:styleId="NormalWeb">
    <w:name w:val="Normal (Web)"/>
    <w:basedOn w:val="Normal"/>
    <w:uiPriority w:val="99"/>
    <w:semiHidden/>
    <w:unhideWhenUsed/>
    <w:rsid w:val="00DA2725"/>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styleId="En-tte">
    <w:name w:val="header"/>
    <w:basedOn w:val="Normal"/>
    <w:link w:val="En-tteCar"/>
    <w:uiPriority w:val="99"/>
    <w:unhideWhenUsed/>
    <w:rsid w:val="00574AB8"/>
    <w:pPr>
      <w:tabs>
        <w:tab w:val="center" w:pos="4536"/>
        <w:tab w:val="right" w:pos="9072"/>
      </w:tabs>
      <w:spacing w:after="0" w:line="240" w:lineRule="auto"/>
    </w:pPr>
  </w:style>
  <w:style w:type="character" w:customStyle="1" w:styleId="En-tteCar">
    <w:name w:val="En-tête Car"/>
    <w:basedOn w:val="Policepardfaut"/>
    <w:link w:val="En-tte"/>
    <w:uiPriority w:val="99"/>
    <w:rsid w:val="00574AB8"/>
  </w:style>
  <w:style w:type="paragraph" w:styleId="Pieddepage">
    <w:name w:val="footer"/>
    <w:basedOn w:val="Normal"/>
    <w:link w:val="PieddepageCar"/>
    <w:uiPriority w:val="99"/>
    <w:unhideWhenUsed/>
    <w:rsid w:val="00574AB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74AB8"/>
  </w:style>
  <w:style w:type="paragraph" w:styleId="Sansinterligne">
    <w:name w:val="No Spacing"/>
    <w:uiPriority w:val="1"/>
    <w:qFormat/>
    <w:rsid w:val="00574AB8"/>
    <w:pPr>
      <w:spacing w:after="0" w:line="240" w:lineRule="auto"/>
    </w:pPr>
    <w:rPr>
      <w:color w:val="44546A" w:themeColor="text2"/>
      <w:sz w:val="20"/>
      <w:szCs w:val="20"/>
      <w:lang w:val="en-US"/>
    </w:rPr>
  </w:style>
  <w:style w:type="table" w:styleId="Grilledutableau">
    <w:name w:val="Table Grid"/>
    <w:basedOn w:val="TableauNormal"/>
    <w:uiPriority w:val="39"/>
    <w:rsid w:val="00C66D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37170A"/>
    <w:rPr>
      <w:rFonts w:asciiTheme="majorHAnsi" w:eastAsiaTheme="majorEastAsia" w:hAnsiTheme="majorHAnsi" w:cstheme="majorBidi"/>
      <w:color w:val="2E74B5" w:themeColor="accent1" w:themeShade="BF"/>
      <w:sz w:val="32"/>
      <w:szCs w:val="32"/>
    </w:rPr>
  </w:style>
  <w:style w:type="paragraph" w:styleId="En-ttedetabledesmatires">
    <w:name w:val="TOC Heading"/>
    <w:basedOn w:val="Titre1"/>
    <w:next w:val="Normal"/>
    <w:uiPriority w:val="39"/>
    <w:unhideWhenUsed/>
    <w:qFormat/>
    <w:rsid w:val="0037170A"/>
    <w:pPr>
      <w:outlineLvl w:val="9"/>
    </w:pPr>
    <w:rPr>
      <w:lang w:val="en-US"/>
    </w:rPr>
  </w:style>
  <w:style w:type="paragraph" w:styleId="TM2">
    <w:name w:val="toc 2"/>
    <w:basedOn w:val="Normal"/>
    <w:next w:val="Normal"/>
    <w:autoRedefine/>
    <w:uiPriority w:val="39"/>
    <w:unhideWhenUsed/>
    <w:rsid w:val="0037170A"/>
    <w:pPr>
      <w:spacing w:after="100"/>
      <w:ind w:left="220"/>
    </w:pPr>
    <w:rPr>
      <w:rFonts w:eastAsiaTheme="minorEastAsia" w:cs="Times New Roman"/>
      <w:lang w:val="en-US"/>
    </w:rPr>
  </w:style>
  <w:style w:type="paragraph" w:styleId="TM1">
    <w:name w:val="toc 1"/>
    <w:basedOn w:val="Normal"/>
    <w:next w:val="Normal"/>
    <w:autoRedefine/>
    <w:uiPriority w:val="39"/>
    <w:unhideWhenUsed/>
    <w:rsid w:val="0037170A"/>
    <w:pPr>
      <w:spacing w:after="100"/>
    </w:pPr>
    <w:rPr>
      <w:rFonts w:eastAsiaTheme="minorEastAsia" w:cs="Times New Roman"/>
      <w:lang w:val="en-US"/>
    </w:rPr>
  </w:style>
  <w:style w:type="paragraph" w:styleId="TM3">
    <w:name w:val="toc 3"/>
    <w:basedOn w:val="Normal"/>
    <w:next w:val="Normal"/>
    <w:autoRedefine/>
    <w:uiPriority w:val="39"/>
    <w:unhideWhenUsed/>
    <w:rsid w:val="0037170A"/>
    <w:pPr>
      <w:spacing w:after="100"/>
      <w:ind w:left="440"/>
    </w:pPr>
    <w:rPr>
      <w:rFonts w:eastAsiaTheme="minorEastAsia" w:cs="Times New Roman"/>
      <w:lang w:val="en-US"/>
    </w:rPr>
  </w:style>
  <w:style w:type="character" w:customStyle="1" w:styleId="Titre2Car">
    <w:name w:val="Titre 2 Car"/>
    <w:basedOn w:val="Policepardfaut"/>
    <w:link w:val="Titre2"/>
    <w:uiPriority w:val="9"/>
    <w:semiHidden/>
    <w:rsid w:val="0037170A"/>
    <w:rPr>
      <w:rFonts w:asciiTheme="majorHAnsi" w:eastAsiaTheme="majorEastAsia" w:hAnsiTheme="majorHAnsi" w:cstheme="majorBidi"/>
      <w:color w:val="2E74B5" w:themeColor="accent1" w:themeShade="BF"/>
      <w:sz w:val="26"/>
      <w:szCs w:val="26"/>
    </w:rPr>
  </w:style>
  <w:style w:type="paragraph" w:styleId="Textedebulles">
    <w:name w:val="Balloon Text"/>
    <w:basedOn w:val="Normal"/>
    <w:link w:val="TextedebullesCar"/>
    <w:uiPriority w:val="99"/>
    <w:semiHidden/>
    <w:unhideWhenUsed/>
    <w:rsid w:val="00A14BF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14BF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154663">
      <w:bodyDiv w:val="1"/>
      <w:marLeft w:val="0"/>
      <w:marRight w:val="0"/>
      <w:marTop w:val="0"/>
      <w:marBottom w:val="0"/>
      <w:divBdr>
        <w:top w:val="none" w:sz="0" w:space="0" w:color="auto"/>
        <w:left w:val="none" w:sz="0" w:space="0" w:color="auto"/>
        <w:bottom w:val="none" w:sz="0" w:space="0" w:color="auto"/>
        <w:right w:val="none" w:sz="0" w:space="0" w:color="auto"/>
      </w:divBdr>
    </w:div>
    <w:div w:id="249895753">
      <w:bodyDiv w:val="1"/>
      <w:marLeft w:val="0"/>
      <w:marRight w:val="0"/>
      <w:marTop w:val="0"/>
      <w:marBottom w:val="0"/>
      <w:divBdr>
        <w:top w:val="none" w:sz="0" w:space="0" w:color="auto"/>
        <w:left w:val="none" w:sz="0" w:space="0" w:color="auto"/>
        <w:bottom w:val="none" w:sz="0" w:space="0" w:color="auto"/>
        <w:right w:val="none" w:sz="0" w:space="0" w:color="auto"/>
      </w:divBdr>
    </w:div>
    <w:div w:id="304089410">
      <w:bodyDiv w:val="1"/>
      <w:marLeft w:val="0"/>
      <w:marRight w:val="0"/>
      <w:marTop w:val="0"/>
      <w:marBottom w:val="0"/>
      <w:divBdr>
        <w:top w:val="none" w:sz="0" w:space="0" w:color="auto"/>
        <w:left w:val="none" w:sz="0" w:space="0" w:color="auto"/>
        <w:bottom w:val="none" w:sz="0" w:space="0" w:color="auto"/>
        <w:right w:val="none" w:sz="0" w:space="0" w:color="auto"/>
      </w:divBdr>
    </w:div>
    <w:div w:id="540098882">
      <w:bodyDiv w:val="1"/>
      <w:marLeft w:val="0"/>
      <w:marRight w:val="0"/>
      <w:marTop w:val="0"/>
      <w:marBottom w:val="0"/>
      <w:divBdr>
        <w:top w:val="none" w:sz="0" w:space="0" w:color="auto"/>
        <w:left w:val="none" w:sz="0" w:space="0" w:color="auto"/>
        <w:bottom w:val="none" w:sz="0" w:space="0" w:color="auto"/>
        <w:right w:val="none" w:sz="0" w:space="0" w:color="auto"/>
      </w:divBdr>
      <w:divsChild>
        <w:div w:id="752044546">
          <w:marLeft w:val="0"/>
          <w:marRight w:val="0"/>
          <w:marTop w:val="0"/>
          <w:marBottom w:val="0"/>
          <w:divBdr>
            <w:top w:val="none" w:sz="0" w:space="0" w:color="auto"/>
            <w:left w:val="none" w:sz="0" w:space="0" w:color="auto"/>
            <w:bottom w:val="none" w:sz="0" w:space="0" w:color="auto"/>
            <w:right w:val="none" w:sz="0" w:space="0" w:color="auto"/>
          </w:divBdr>
          <w:divsChild>
            <w:div w:id="293945289">
              <w:marLeft w:val="0"/>
              <w:marRight w:val="0"/>
              <w:marTop w:val="0"/>
              <w:marBottom w:val="0"/>
              <w:divBdr>
                <w:top w:val="none" w:sz="0" w:space="0" w:color="auto"/>
                <w:left w:val="none" w:sz="0" w:space="0" w:color="auto"/>
                <w:bottom w:val="none" w:sz="0" w:space="0" w:color="auto"/>
                <w:right w:val="none" w:sz="0" w:space="0" w:color="auto"/>
              </w:divBdr>
              <w:divsChild>
                <w:div w:id="886533255">
                  <w:marLeft w:val="0"/>
                  <w:marRight w:val="0"/>
                  <w:marTop w:val="0"/>
                  <w:marBottom w:val="0"/>
                  <w:divBdr>
                    <w:top w:val="none" w:sz="0" w:space="0" w:color="auto"/>
                    <w:left w:val="none" w:sz="0" w:space="0" w:color="auto"/>
                    <w:bottom w:val="none" w:sz="0" w:space="0" w:color="auto"/>
                    <w:right w:val="none" w:sz="0" w:space="0" w:color="auto"/>
                  </w:divBdr>
                  <w:divsChild>
                    <w:div w:id="2556276">
                      <w:marLeft w:val="0"/>
                      <w:marRight w:val="0"/>
                      <w:marTop w:val="0"/>
                      <w:marBottom w:val="0"/>
                      <w:divBdr>
                        <w:top w:val="none" w:sz="0" w:space="0" w:color="auto"/>
                        <w:left w:val="none" w:sz="0" w:space="0" w:color="auto"/>
                        <w:bottom w:val="none" w:sz="0" w:space="0" w:color="auto"/>
                        <w:right w:val="none" w:sz="0" w:space="0" w:color="auto"/>
                      </w:divBdr>
                      <w:divsChild>
                        <w:div w:id="1864853845">
                          <w:marLeft w:val="0"/>
                          <w:marRight w:val="0"/>
                          <w:marTop w:val="0"/>
                          <w:marBottom w:val="0"/>
                          <w:divBdr>
                            <w:top w:val="none" w:sz="0" w:space="0" w:color="auto"/>
                            <w:left w:val="none" w:sz="0" w:space="0" w:color="auto"/>
                            <w:bottom w:val="none" w:sz="0" w:space="0" w:color="auto"/>
                            <w:right w:val="none" w:sz="0" w:space="0" w:color="auto"/>
                          </w:divBdr>
                          <w:divsChild>
                            <w:div w:id="919218398">
                              <w:marLeft w:val="0"/>
                              <w:marRight w:val="300"/>
                              <w:marTop w:val="180"/>
                              <w:marBottom w:val="0"/>
                              <w:divBdr>
                                <w:top w:val="none" w:sz="0" w:space="0" w:color="auto"/>
                                <w:left w:val="none" w:sz="0" w:space="0" w:color="auto"/>
                                <w:bottom w:val="none" w:sz="0" w:space="0" w:color="auto"/>
                                <w:right w:val="none" w:sz="0" w:space="0" w:color="auto"/>
                              </w:divBdr>
                              <w:divsChild>
                                <w:div w:id="116674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5919158">
          <w:marLeft w:val="0"/>
          <w:marRight w:val="0"/>
          <w:marTop w:val="0"/>
          <w:marBottom w:val="0"/>
          <w:divBdr>
            <w:top w:val="none" w:sz="0" w:space="0" w:color="auto"/>
            <w:left w:val="none" w:sz="0" w:space="0" w:color="auto"/>
            <w:bottom w:val="none" w:sz="0" w:space="0" w:color="auto"/>
            <w:right w:val="none" w:sz="0" w:space="0" w:color="auto"/>
          </w:divBdr>
          <w:divsChild>
            <w:div w:id="1633364951">
              <w:marLeft w:val="0"/>
              <w:marRight w:val="0"/>
              <w:marTop w:val="0"/>
              <w:marBottom w:val="0"/>
              <w:divBdr>
                <w:top w:val="none" w:sz="0" w:space="0" w:color="auto"/>
                <w:left w:val="none" w:sz="0" w:space="0" w:color="auto"/>
                <w:bottom w:val="none" w:sz="0" w:space="0" w:color="auto"/>
                <w:right w:val="none" w:sz="0" w:space="0" w:color="auto"/>
              </w:divBdr>
              <w:divsChild>
                <w:div w:id="1513955763">
                  <w:marLeft w:val="0"/>
                  <w:marRight w:val="0"/>
                  <w:marTop w:val="0"/>
                  <w:marBottom w:val="0"/>
                  <w:divBdr>
                    <w:top w:val="none" w:sz="0" w:space="0" w:color="auto"/>
                    <w:left w:val="none" w:sz="0" w:space="0" w:color="auto"/>
                    <w:bottom w:val="none" w:sz="0" w:space="0" w:color="auto"/>
                    <w:right w:val="none" w:sz="0" w:space="0" w:color="auto"/>
                  </w:divBdr>
                  <w:divsChild>
                    <w:div w:id="225117417">
                      <w:marLeft w:val="0"/>
                      <w:marRight w:val="0"/>
                      <w:marTop w:val="0"/>
                      <w:marBottom w:val="0"/>
                      <w:divBdr>
                        <w:top w:val="none" w:sz="0" w:space="0" w:color="auto"/>
                        <w:left w:val="none" w:sz="0" w:space="0" w:color="auto"/>
                        <w:bottom w:val="none" w:sz="0" w:space="0" w:color="auto"/>
                        <w:right w:val="none" w:sz="0" w:space="0" w:color="auto"/>
                      </w:divBdr>
                      <w:divsChild>
                        <w:div w:id="148565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7502447">
      <w:bodyDiv w:val="1"/>
      <w:marLeft w:val="0"/>
      <w:marRight w:val="0"/>
      <w:marTop w:val="0"/>
      <w:marBottom w:val="0"/>
      <w:divBdr>
        <w:top w:val="none" w:sz="0" w:space="0" w:color="auto"/>
        <w:left w:val="none" w:sz="0" w:space="0" w:color="auto"/>
        <w:bottom w:val="none" w:sz="0" w:space="0" w:color="auto"/>
        <w:right w:val="none" w:sz="0" w:space="0" w:color="auto"/>
      </w:divBdr>
    </w:div>
    <w:div w:id="1928343946">
      <w:bodyDiv w:val="1"/>
      <w:marLeft w:val="0"/>
      <w:marRight w:val="0"/>
      <w:marTop w:val="0"/>
      <w:marBottom w:val="0"/>
      <w:divBdr>
        <w:top w:val="none" w:sz="0" w:space="0" w:color="auto"/>
        <w:left w:val="none" w:sz="0" w:space="0" w:color="auto"/>
        <w:bottom w:val="none" w:sz="0" w:space="0" w:color="auto"/>
        <w:right w:val="none" w:sz="0" w:space="0" w:color="auto"/>
      </w:divBdr>
    </w:div>
    <w:div w:id="1936355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xml"/><Relationship Id="rId21" Type="http://schemas.openxmlformats.org/officeDocument/2006/relationships/image" Target="media/image10.png"/><Relationship Id="rId34" Type="http://schemas.openxmlformats.org/officeDocument/2006/relationships/hyperlink" Target="https://hipa.hu/renewable" TargetMode="External"/><Relationship Id="rId42" Type="http://schemas.openxmlformats.org/officeDocument/2006/relationships/hyperlink" Target="http://www.mszit.hu/" TargetMode="External"/><Relationship Id="rId47" Type="http://schemas.openxmlformats.org/officeDocument/2006/relationships/hyperlink" Target="https://sustainabledevelopment.un.org/memberstates/hungary" TargetMode="External"/><Relationship Id="rId50" Type="http://schemas.openxmlformats.org/officeDocument/2006/relationships/hyperlink" Target="https://roma.mfa.gov.hu/assets/94/52/03/9857f9a1f26345ae6a8eddece1314e427989a2b8.pdf" TargetMode="External"/><Relationship Id="rId55" Type="http://schemas.openxmlformats.org/officeDocument/2006/relationships/hyperlink" Target="https://hipa.hu/renewable" TargetMode="External"/><Relationship Id="rId63" Type="http://schemas.openxmlformats.org/officeDocument/2006/relationships/footer" Target="foot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hyperlink" Target="http://www.ajbh.hu/en/web/ajbh-en" TargetMode="External"/><Relationship Id="rId11" Type="http://schemas.openxmlformats.org/officeDocument/2006/relationships/image" Target="media/image10.wmf"/><Relationship Id="rId24" Type="http://schemas.openxmlformats.org/officeDocument/2006/relationships/image" Target="media/image13.png"/><Relationship Id="rId32" Type="http://schemas.openxmlformats.org/officeDocument/2006/relationships/hyperlink" Target="https://hungarianwaterpartnership.com/" TargetMode="External"/><Relationship Id="rId37" Type="http://schemas.openxmlformats.org/officeDocument/2006/relationships/hyperlink" Target="http://mfk.uni-miskolc.hu/wp/en/?page_id=2240" TargetMode="External"/><Relationship Id="rId40" Type="http://schemas.openxmlformats.org/officeDocument/2006/relationships/hyperlink" Target="https://eng.uni-pannon.hu/" TargetMode="External"/><Relationship Id="rId45" Type="http://schemas.openxmlformats.org/officeDocument/2006/relationships/hyperlink" Target="http://www2.sci.u-szeged.hu/geotermika/" TargetMode="External"/><Relationship Id="rId53" Type="http://schemas.openxmlformats.org/officeDocument/2006/relationships/hyperlink" Target="https://www.oecd.org/fr/environnement/la-hongrie-a-progresse-dans-le-verdissement-de-son-economie-mais-doit-maintenant-redoubler-d-ambition.htm" TargetMode="External"/><Relationship Id="rId58" Type="http://schemas.openxmlformats.org/officeDocument/2006/relationships/hyperlink" Target="https://fr.euronews.com/2016/09/30/hongrie-une-politique-environnementale-a-double-sens" TargetMode="External"/><Relationship Id="rId5" Type="http://schemas.microsoft.com/office/2007/relationships/stylesWithEffects" Target="stylesWithEffects.xml"/><Relationship Id="rId61" Type="http://schemas.openxmlformats.org/officeDocument/2006/relationships/hyperlink" Target="https://www.20minutes.fr/planete/1355685-20140418-20140418-hongrie-pecs-120000-habitants-chauffe-a-paille" TargetMode="Externa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wbcsd.org/home.aspx" TargetMode="External"/><Relationship Id="rId30" Type="http://schemas.openxmlformats.org/officeDocument/2006/relationships/hyperlink" Target="https://bcsdh.hu/home/" TargetMode="External"/><Relationship Id="rId35" Type="http://schemas.openxmlformats.org/officeDocument/2006/relationships/hyperlink" Target="http://mkk.sziu.hu/about-faculty-agricultural-and-environmental-sciences" TargetMode="External"/><Relationship Id="rId43" Type="http://schemas.openxmlformats.org/officeDocument/2006/relationships/hyperlink" Target="http://termalenergia.hu/" TargetMode="External"/><Relationship Id="rId48" Type="http://schemas.openxmlformats.org/officeDocument/2006/relationships/hyperlink" Target="https://www.portfolio.hu/en/business/20200203/hungary-well-behind-eu-average-in-green-energy-use-414489" TargetMode="External"/><Relationship Id="rId56" Type="http://schemas.openxmlformats.org/officeDocument/2006/relationships/hyperlink" Target="https://hipa.hu/logistics" TargetMode="External"/><Relationship Id="rId64"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hyperlink" Target="https://sustainabledevelopment.un.org/content/documents/20137Voluntary_National_Review_of_Hungary_v2.pdf" TargetMode="External"/><Relationship Id="rId3" Type="http://schemas.openxmlformats.org/officeDocument/2006/relationships/numbering" Target="numbering.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s://www.maviz.org/" TargetMode="External"/><Relationship Id="rId38" Type="http://schemas.openxmlformats.org/officeDocument/2006/relationships/hyperlink" Target="https://www.edu.unideb.hu/" TargetMode="External"/><Relationship Id="rId46" Type="http://schemas.openxmlformats.org/officeDocument/2006/relationships/hyperlink" Target="http://www.mgte.hu/" TargetMode="External"/><Relationship Id="rId59" Type="http://schemas.openxmlformats.org/officeDocument/2006/relationships/hyperlink" Target="https://bbj.hu/special-report/accelerating-the-gradual-embrace-of-e-mobility_172081" TargetMode="External"/><Relationship Id="rId20" Type="http://schemas.openxmlformats.org/officeDocument/2006/relationships/image" Target="media/image9.png"/><Relationship Id="rId41" Type="http://schemas.openxmlformats.org/officeDocument/2006/relationships/hyperlink" Target="https://www.mnnsz.hu/mnnsz/tagok/" TargetMode="External"/><Relationship Id="rId54" Type="http://schemas.openxmlformats.org/officeDocument/2006/relationships/hyperlink" Target="file:///S:\AWEX%20NEW\3_EVENEMENTS\Missions_3.5\2020\IA%20produits_techn%20durables%20_environnement%2025_26%2005%202020\Mission%20invitation%20d'acheteurs\Renewable_web_2016_09_05_09_24.pdf" TargetMode="External"/><Relationship Id="rId62" Type="http://schemas.openxmlformats.org/officeDocument/2006/relationships/hyperlink" Target="https://www.mnnsz.hu/mnnsz/tagok/"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s://www.hugbc.hu/" TargetMode="External"/><Relationship Id="rId36" Type="http://schemas.openxmlformats.org/officeDocument/2006/relationships/hyperlink" Target="http://www.bme.hu/?language=en" TargetMode="External"/><Relationship Id="rId49" Type="http://schemas.openxmlformats.org/officeDocument/2006/relationships/hyperlink" Target="https://www.kormany.hu/en/ministry-for-innovation-and-technology/news/2-2-5-percent-of-gdp-will-be-required-to-achieve-climate-neutrality-by-2050" TargetMode="External"/><Relationship Id="rId57" Type="http://schemas.openxmlformats.org/officeDocument/2006/relationships/hyperlink" Target="https://ec.europa.eu/eurostat/statistics-explained/index.php/Hourly_labour_costs" TargetMode="External"/><Relationship Id="rId10" Type="http://schemas.openxmlformats.org/officeDocument/2006/relationships/image" Target="media/image1.wmf"/><Relationship Id="rId31" Type="http://schemas.openxmlformats.org/officeDocument/2006/relationships/hyperlink" Target="http://www.oka.hu/" TargetMode="External"/><Relationship Id="rId44" Type="http://schemas.openxmlformats.org/officeDocument/2006/relationships/hyperlink" Target="https://kszgysz.hu/" TargetMode="External"/><Relationship Id="rId52" Type="http://schemas.openxmlformats.org/officeDocument/2006/relationships/hyperlink" Target="http://www.oecd.org/publications/hungary-2018-9789264298613-en.htm" TargetMode="External"/><Relationship Id="rId60" Type="http://schemas.openxmlformats.org/officeDocument/2006/relationships/hyperlink" Target="https://www.eafo.eu/countries/european-union/23640/summary/compare" TargetMode="External"/><Relationship Id="rId65"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hyperlink" Target="https://www.oecd.org/environment/hungary-2018-9789264298613-en.htm" TargetMode="External"/><Relationship Id="rId18" Type="http://schemas.openxmlformats.org/officeDocument/2006/relationships/image" Target="media/image7.png"/><Relationship Id="rId39" Type="http://schemas.openxmlformats.org/officeDocument/2006/relationships/hyperlink" Target="https://kpvk.pte.hu/"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S216\awex_nas\AWEX%20NEW\3_EVENEMENTS\Missions_3.5\2020\IA%20produits_techn%20durables%20_environnement%2025_26%2005%202020\Mission%20invitation%20d'acheteurs\Entreprises%20hongrois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hu-HU"/>
              <a:t>Co</a:t>
            </a:r>
            <a:r>
              <a:rPr lang="fr-BE" sz="1600" b="1" i="0" u="none" strike="noStrike" cap="all" normalizeH="0" baseline="0">
                <a:effectLst/>
              </a:rPr>
              <a:t>û</a:t>
            </a:r>
            <a:r>
              <a:rPr lang="hu-HU"/>
              <a:t>t horaire de la main d'oeuvre (2018)</a:t>
            </a:r>
            <a:endParaRPr lang="en-US"/>
          </a:p>
        </c:rich>
      </c:tx>
      <c:overlay val="0"/>
      <c:spPr>
        <a:noFill/>
        <a:ln>
          <a:noFill/>
        </a:ln>
        <a:effectLst/>
      </c:spPr>
    </c:title>
    <c:autoTitleDeleted val="0"/>
    <c:plotArea>
      <c:layout/>
      <c:barChart>
        <c:barDir val="col"/>
        <c:grouping val="clustered"/>
        <c:varyColors val="0"/>
        <c:ser>
          <c:idx val="0"/>
          <c:order val="0"/>
          <c:tx>
            <c:strRef>
              <c:f>[1]Sheet1!$B$1</c:f>
              <c:strCache>
                <c:ptCount val="1"/>
                <c:pt idx="0">
                  <c:v>EUR</c:v>
                </c:pt>
              </c:strCache>
            </c:strRef>
          </c:tx>
          <c:spPr>
            <a:solidFill>
              <a:schemeClr val="accent1"/>
            </a:solidFill>
            <a:ln>
              <a:noFill/>
            </a:ln>
            <a:effectLst/>
          </c:spPr>
          <c:invertIfNegative val="0"/>
          <c:dPt>
            <c:idx val="11"/>
            <c:invertIfNegative val="0"/>
            <c:bubble3D val="0"/>
            <c:spPr>
              <a:solidFill>
                <a:srgbClr val="FF0000"/>
              </a:solidFill>
              <a:ln>
                <a:noFill/>
              </a:ln>
              <a:effectLst/>
            </c:spPr>
          </c:dPt>
          <c:dPt>
            <c:idx val="25"/>
            <c:invertIfNegative val="0"/>
            <c:bubble3D val="0"/>
            <c:spPr>
              <a:solidFill>
                <a:srgbClr val="FF0000"/>
              </a:solidFill>
              <a:ln>
                <a:noFill/>
              </a:ln>
              <a:effectLst/>
            </c:spPr>
          </c:dPt>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[1]Sheet1!$A$2:$A$30</c:f>
              <c:strCache>
                <c:ptCount val="29"/>
                <c:pt idx="0">
                  <c:v>Danemark</c:v>
                </c:pt>
                <c:pt idx="1">
                  <c:v>Luxembourg</c:v>
                </c:pt>
                <c:pt idx="2">
                  <c:v>Belgique</c:v>
                </c:pt>
                <c:pt idx="3">
                  <c:v>Suede</c:v>
                </c:pt>
                <c:pt idx="4">
                  <c:v>Pays-Bas</c:v>
                </c:pt>
                <c:pt idx="5">
                  <c:v>France</c:v>
                </c:pt>
                <c:pt idx="6">
                  <c:v>Allemagne</c:v>
                </c:pt>
                <c:pt idx="7">
                  <c:v>Autriche</c:v>
                </c:pt>
                <c:pt idx="8">
                  <c:v>Finlande</c:v>
                </c:pt>
                <c:pt idx="9">
                  <c:v>Irelande</c:v>
                </c:pt>
                <c:pt idx="10">
                  <c:v>Italie</c:v>
                </c:pt>
                <c:pt idx="11">
                  <c:v>EU-28</c:v>
                </c:pt>
                <c:pt idx="12">
                  <c:v>Royaume-Uni</c:v>
                </c:pt>
                <c:pt idx="13">
                  <c:v>Espagne</c:v>
                </c:pt>
                <c:pt idx="14">
                  <c:v>Slovénie</c:v>
                </c:pt>
                <c:pt idx="15">
                  <c:v>Chypre</c:v>
                </c:pt>
                <c:pt idx="16">
                  <c:v>Grèce</c:v>
                </c:pt>
                <c:pt idx="17">
                  <c:v>Malte</c:v>
                </c:pt>
                <c:pt idx="18">
                  <c:v>Portugal</c:v>
                </c:pt>
                <c:pt idx="19">
                  <c:v>Rép. Tchèque</c:v>
                </c:pt>
                <c:pt idx="20">
                  <c:v>Estonie</c:v>
                </c:pt>
                <c:pt idx="21">
                  <c:v>Slovaquie</c:v>
                </c:pt>
                <c:pt idx="22">
                  <c:v>Croatie</c:v>
                </c:pt>
                <c:pt idx="23">
                  <c:v>Pologne</c:v>
                </c:pt>
                <c:pt idx="24">
                  <c:v>Lettonie</c:v>
                </c:pt>
                <c:pt idx="25">
                  <c:v>Hongrie</c:v>
                </c:pt>
                <c:pt idx="26">
                  <c:v>Lituanie</c:v>
                </c:pt>
                <c:pt idx="27">
                  <c:v>Roumanie</c:v>
                </c:pt>
                <c:pt idx="28">
                  <c:v>Bulgarie</c:v>
                </c:pt>
              </c:strCache>
            </c:strRef>
          </c:cat>
          <c:val>
            <c:numRef>
              <c:f>[1]Sheet1!$B$2:$B$30</c:f>
              <c:numCache>
                <c:formatCode>General</c:formatCode>
                <c:ptCount val="29"/>
                <c:pt idx="0">
                  <c:v>43.5</c:v>
                </c:pt>
                <c:pt idx="1">
                  <c:v>40.6</c:v>
                </c:pt>
                <c:pt idx="2">
                  <c:v>39.700000000000003</c:v>
                </c:pt>
                <c:pt idx="3">
                  <c:v>36.6</c:v>
                </c:pt>
                <c:pt idx="4">
                  <c:v>35.9</c:v>
                </c:pt>
                <c:pt idx="5">
                  <c:v>35.799999999999997</c:v>
                </c:pt>
                <c:pt idx="6">
                  <c:v>34.6</c:v>
                </c:pt>
                <c:pt idx="7">
                  <c:v>34</c:v>
                </c:pt>
                <c:pt idx="8">
                  <c:v>33.6</c:v>
                </c:pt>
                <c:pt idx="9">
                  <c:v>32.1</c:v>
                </c:pt>
                <c:pt idx="10">
                  <c:v>28.2</c:v>
                </c:pt>
                <c:pt idx="11">
                  <c:v>27.4</c:v>
                </c:pt>
                <c:pt idx="12">
                  <c:v>27.4</c:v>
                </c:pt>
                <c:pt idx="13">
                  <c:v>21.4</c:v>
                </c:pt>
                <c:pt idx="14">
                  <c:v>18.100000000000001</c:v>
                </c:pt>
                <c:pt idx="15">
                  <c:v>16.3</c:v>
                </c:pt>
                <c:pt idx="16">
                  <c:v>16.100000000000001</c:v>
                </c:pt>
                <c:pt idx="17">
                  <c:v>14.7</c:v>
                </c:pt>
                <c:pt idx="18">
                  <c:v>14.2</c:v>
                </c:pt>
                <c:pt idx="19">
                  <c:v>12.6</c:v>
                </c:pt>
                <c:pt idx="20">
                  <c:v>12.4</c:v>
                </c:pt>
                <c:pt idx="21">
                  <c:v>11.6</c:v>
                </c:pt>
                <c:pt idx="22">
                  <c:v>10.9</c:v>
                </c:pt>
                <c:pt idx="23">
                  <c:v>10.1</c:v>
                </c:pt>
                <c:pt idx="24">
                  <c:v>9.3000000000000007</c:v>
                </c:pt>
                <c:pt idx="25">
                  <c:v>9.1999999999999993</c:v>
                </c:pt>
                <c:pt idx="26">
                  <c:v>9</c:v>
                </c:pt>
                <c:pt idx="27">
                  <c:v>6.9</c:v>
                </c:pt>
                <c:pt idx="28">
                  <c:v>5.4</c:v>
                </c:pt>
              </c:numCache>
            </c:numRef>
          </c:val>
        </c:ser>
        <c:dLbls>
          <c:dLblPos val="outEnd"/>
          <c:showLegendKey val="0"/>
          <c:showVal val="1"/>
          <c:showCatName val="0"/>
          <c:showSerName val="0"/>
          <c:showPercent val="0"/>
          <c:showBubbleSize val="0"/>
        </c:dLbls>
        <c:gapWidth val="444"/>
        <c:overlap val="-90"/>
        <c:axId val="43838464"/>
        <c:axId val="41899072"/>
      </c:barChart>
      <c:catAx>
        <c:axId val="4383846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hu-HU" sz="700" i="1"/>
                  <a:t>Source:</a:t>
                </a:r>
                <a:r>
                  <a:rPr lang="hu-HU" sz="700" i="1" baseline="0"/>
                  <a:t> eurostats</a:t>
                </a:r>
                <a:endParaRPr lang="fr-BE" sz="700" i="1"/>
              </a:p>
            </c:rich>
          </c:tx>
          <c:layout>
            <c:manualLayout>
              <c:xMode val="edge"/>
              <c:yMode val="edge"/>
              <c:x val="0.850013468013468"/>
              <c:y val="0.89864236111111107"/>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fr-FR"/>
          </a:p>
        </c:txPr>
        <c:crossAx val="41899072"/>
        <c:crosses val="autoZero"/>
        <c:auto val="1"/>
        <c:lblAlgn val="ctr"/>
        <c:lblOffset val="100"/>
        <c:noMultiLvlLbl val="0"/>
      </c:catAx>
      <c:valAx>
        <c:axId val="41899072"/>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hu-HU"/>
                  <a:t>EUR</a:t>
                </a:r>
                <a:endParaRPr lang="fr-BE"/>
              </a:p>
            </c:rich>
          </c:tx>
          <c:overlay val="0"/>
          <c:spPr>
            <a:noFill/>
            <a:ln>
              <a:noFill/>
            </a:ln>
            <a:effectLst/>
          </c:spPr>
        </c:title>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3838464"/>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2149C1B-FD56-40AD-8D31-22198FFB42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4138</Words>
  <Characters>22764</Characters>
  <Application>Microsoft Office Word</Application>
  <DocSecurity>0</DocSecurity>
  <Lines>189</Lines>
  <Paragraphs>53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26849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BARBIER Muriel</cp:lastModifiedBy>
  <cp:revision>2</cp:revision>
  <dcterms:created xsi:type="dcterms:W3CDTF">2020-02-18T13:18:00Z</dcterms:created>
  <dcterms:modified xsi:type="dcterms:W3CDTF">2020-02-18T13:18:00Z</dcterms:modified>
</cp:coreProperties>
</file>